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9B" w:rsidRDefault="00066E72">
      <w:pPr>
        <w:jc w:val="center"/>
        <w:rPr>
          <w:rFonts w:ascii="黑体" w:eastAsia="黑体" w:hAnsi="黑体" w:cs="Arial"/>
          <w:b/>
          <w:color w:val="000000" w:themeColor="text1"/>
          <w:sz w:val="44"/>
          <w:szCs w:val="44"/>
        </w:rPr>
      </w:pPr>
      <w:r>
        <w:rPr>
          <w:rFonts w:ascii="黑体" w:eastAsia="黑体" w:hAnsi="黑体" w:cs="Arial" w:hint="eastAsia"/>
          <w:b/>
          <w:color w:val="000000" w:themeColor="text1"/>
          <w:sz w:val="44"/>
          <w:szCs w:val="44"/>
        </w:rPr>
        <w:t>银川阅海湾中央商务区服务中心</w:t>
      </w:r>
    </w:p>
    <w:p w:rsidR="0091444B" w:rsidRDefault="00066E72" w:rsidP="0091444B">
      <w:pPr>
        <w:jc w:val="center"/>
        <w:rPr>
          <w:rFonts w:ascii="仿宋" w:eastAsia="仿宋" w:hAnsi="仿宋" w:cs="Arial"/>
          <w:color w:val="000000" w:themeColor="text1"/>
          <w:sz w:val="32"/>
          <w:szCs w:val="32"/>
          <w:shd w:val="clear" w:color="auto" w:fill="FFFFFF"/>
        </w:rPr>
      </w:pPr>
      <w:r>
        <w:rPr>
          <w:rFonts w:ascii="黑体" w:eastAsia="黑体" w:hAnsi="黑体" w:cs="Arial" w:hint="eastAsia"/>
          <w:b/>
          <w:color w:val="000000" w:themeColor="text1"/>
          <w:sz w:val="44"/>
          <w:szCs w:val="44"/>
        </w:rPr>
        <w:t>2016</w:t>
      </w:r>
      <w:r w:rsidR="00A07E85">
        <w:rPr>
          <w:rFonts w:ascii="黑体" w:eastAsia="黑体" w:hAnsi="黑体" w:cs="Arial" w:hint="eastAsia"/>
          <w:b/>
          <w:color w:val="000000" w:themeColor="text1"/>
          <w:sz w:val="44"/>
          <w:szCs w:val="44"/>
        </w:rPr>
        <w:t>年政府信息公开</w:t>
      </w:r>
      <w:r w:rsidR="00793753">
        <w:rPr>
          <w:rFonts w:ascii="黑体" w:eastAsia="黑体" w:hAnsi="黑体" w:cs="Arial" w:hint="eastAsia"/>
          <w:b/>
          <w:color w:val="000000" w:themeColor="text1"/>
          <w:sz w:val="44"/>
          <w:szCs w:val="44"/>
        </w:rPr>
        <w:t>工作</w:t>
      </w:r>
      <w:r w:rsidR="00A07E85">
        <w:rPr>
          <w:rFonts w:ascii="黑体" w:eastAsia="黑体" w:hAnsi="黑体" w:cs="Arial" w:hint="eastAsia"/>
          <w:b/>
          <w:color w:val="000000" w:themeColor="text1"/>
          <w:sz w:val="44"/>
          <w:szCs w:val="44"/>
        </w:rPr>
        <w:t>年度</w:t>
      </w:r>
      <w:r>
        <w:rPr>
          <w:rFonts w:ascii="黑体" w:eastAsia="黑体" w:hAnsi="黑体" w:cs="Arial" w:hint="eastAsia"/>
          <w:b/>
          <w:color w:val="000000" w:themeColor="text1"/>
          <w:sz w:val="44"/>
          <w:szCs w:val="44"/>
        </w:rPr>
        <w:t>报告</w:t>
      </w:r>
      <w:r>
        <w:rPr>
          <w:rFonts w:ascii="黑体" w:eastAsia="黑体" w:hAnsi="黑体" w:cs="Arial"/>
          <w:b/>
          <w:color w:val="000000" w:themeColor="text1"/>
          <w:sz w:val="44"/>
          <w:szCs w:val="44"/>
        </w:rPr>
        <w:br/>
      </w:r>
      <w:r w:rsidR="0091444B">
        <w:rPr>
          <w:rFonts w:ascii="仿宋" w:eastAsia="仿宋" w:hAnsi="仿宋" w:cs="Arial" w:hint="eastAsia"/>
          <w:color w:val="000000" w:themeColor="text1"/>
          <w:sz w:val="32"/>
          <w:szCs w:val="32"/>
          <w:shd w:val="clear" w:color="auto" w:fill="FFFFFF"/>
        </w:rPr>
        <w:t xml:space="preserve">    </w:t>
      </w:r>
    </w:p>
    <w:p w:rsidR="0015609B" w:rsidRDefault="0091444B" w:rsidP="0091444B">
      <w:pPr>
        <w:jc w:val="left"/>
        <w:rPr>
          <w:rFonts w:ascii="仿宋" w:eastAsia="仿宋" w:hAnsi="仿宋" w:cs="Arial"/>
          <w:color w:val="000000" w:themeColor="text1"/>
          <w:sz w:val="32"/>
          <w:szCs w:val="32"/>
          <w:shd w:val="clear" w:color="auto" w:fill="FFFFFF"/>
        </w:rPr>
      </w:pPr>
      <w:r>
        <w:rPr>
          <w:rFonts w:ascii="仿宋" w:eastAsia="仿宋" w:hAnsi="仿宋" w:cs="Arial" w:hint="eastAsia"/>
          <w:color w:val="000000" w:themeColor="text1"/>
          <w:sz w:val="32"/>
          <w:szCs w:val="32"/>
          <w:shd w:val="clear" w:color="auto" w:fill="FFFFFF"/>
        </w:rPr>
        <w:t xml:space="preserve">     </w:t>
      </w:r>
      <w:r w:rsidR="00066E72">
        <w:rPr>
          <w:rFonts w:ascii="仿宋" w:eastAsia="仿宋" w:hAnsi="仿宋" w:cs="Arial"/>
          <w:color w:val="000000" w:themeColor="text1"/>
          <w:sz w:val="32"/>
          <w:szCs w:val="32"/>
          <w:shd w:val="clear" w:color="auto" w:fill="FFFFFF"/>
        </w:rPr>
        <w:t>2016年，根据《中华人民共和国政府信息公开条例》、《</w:t>
      </w:r>
      <w:r w:rsidR="00066E72">
        <w:rPr>
          <w:rFonts w:ascii="仿宋" w:eastAsia="仿宋" w:hAnsi="仿宋" w:cs="Arial" w:hint="eastAsia"/>
          <w:color w:val="000000" w:themeColor="text1"/>
          <w:sz w:val="32"/>
          <w:szCs w:val="32"/>
          <w:shd w:val="clear" w:color="auto" w:fill="FFFFFF"/>
        </w:rPr>
        <w:t>宁夏回族自治区实施&lt;中华人民共和国政府信息公开条例&gt;办法</w:t>
      </w:r>
      <w:r w:rsidR="00066E72">
        <w:rPr>
          <w:rFonts w:ascii="仿宋" w:eastAsia="仿宋" w:hAnsi="仿宋" w:cs="Arial"/>
          <w:color w:val="000000" w:themeColor="text1"/>
          <w:sz w:val="32"/>
          <w:szCs w:val="32"/>
          <w:shd w:val="clear" w:color="auto" w:fill="FFFFFF"/>
        </w:rPr>
        <w:t>》</w:t>
      </w:r>
      <w:r w:rsidR="00066E72">
        <w:rPr>
          <w:rFonts w:ascii="仿宋" w:eastAsia="仿宋" w:hAnsi="仿宋" w:cs="Arial" w:hint="eastAsia"/>
          <w:color w:val="000000" w:themeColor="text1"/>
          <w:sz w:val="32"/>
          <w:szCs w:val="32"/>
          <w:shd w:val="clear" w:color="auto" w:fill="FFFFFF"/>
        </w:rPr>
        <w:t>（以下简称《条例》《办法》）的相关规定，</w:t>
      </w:r>
      <w:r w:rsidR="00066E72">
        <w:rPr>
          <w:rFonts w:ascii="仿宋" w:eastAsia="仿宋" w:hAnsi="仿宋" w:cs="Arial"/>
          <w:color w:val="000000" w:themeColor="text1"/>
          <w:sz w:val="32"/>
          <w:szCs w:val="32"/>
          <w:shd w:val="clear" w:color="auto" w:fill="FFFFFF"/>
        </w:rPr>
        <w:t>《</w:t>
      </w:r>
      <w:r w:rsidR="00066E72">
        <w:rPr>
          <w:rFonts w:ascii="仿宋" w:eastAsia="仿宋" w:hAnsi="仿宋" w:cs="Arial" w:hint="eastAsia"/>
          <w:color w:val="000000" w:themeColor="text1"/>
          <w:sz w:val="32"/>
          <w:szCs w:val="32"/>
          <w:shd w:val="clear" w:color="auto" w:fill="FFFFFF"/>
        </w:rPr>
        <w:t>银川市</w:t>
      </w:r>
      <w:r w:rsidR="00066E72">
        <w:rPr>
          <w:rFonts w:ascii="仿宋" w:eastAsia="仿宋" w:hAnsi="仿宋" w:cs="Arial"/>
          <w:color w:val="000000" w:themeColor="text1"/>
          <w:sz w:val="32"/>
          <w:szCs w:val="32"/>
          <w:shd w:val="clear" w:color="auto" w:fill="FFFFFF"/>
        </w:rPr>
        <w:t>人民政府办公厅关于印发2016年政务公开</w:t>
      </w:r>
      <w:r w:rsidR="00066E72">
        <w:rPr>
          <w:rFonts w:ascii="仿宋" w:eastAsia="仿宋" w:hAnsi="仿宋" w:cs="Arial" w:hint="eastAsia"/>
          <w:color w:val="000000" w:themeColor="text1"/>
          <w:sz w:val="32"/>
          <w:szCs w:val="32"/>
          <w:shd w:val="clear" w:color="auto" w:fill="FFFFFF"/>
        </w:rPr>
        <w:t>实施方案</w:t>
      </w:r>
      <w:r w:rsidR="00066E72">
        <w:rPr>
          <w:rFonts w:ascii="仿宋" w:eastAsia="仿宋" w:hAnsi="仿宋" w:cs="Arial"/>
          <w:color w:val="000000" w:themeColor="text1"/>
          <w:sz w:val="32"/>
          <w:szCs w:val="32"/>
          <w:shd w:val="clear" w:color="auto" w:fill="FFFFFF"/>
        </w:rPr>
        <w:t>的通知》等文件精神，</w:t>
      </w:r>
      <w:r w:rsidR="00066E72">
        <w:rPr>
          <w:rFonts w:ascii="仿宋" w:eastAsia="仿宋" w:hAnsi="仿宋" w:cs="Arial" w:hint="eastAsia"/>
          <w:color w:val="000000" w:themeColor="text1"/>
          <w:sz w:val="32"/>
          <w:szCs w:val="32"/>
          <w:shd w:val="clear" w:color="auto" w:fill="FFFFFF"/>
        </w:rPr>
        <w:t>银川阅海湾中央商务区服务中心（以下简称商务区）</w:t>
      </w:r>
      <w:r w:rsidR="00066E72">
        <w:rPr>
          <w:rFonts w:ascii="仿宋" w:eastAsia="仿宋" w:hAnsi="仿宋" w:cs="Arial"/>
          <w:color w:val="000000" w:themeColor="text1"/>
          <w:sz w:val="32"/>
          <w:szCs w:val="32"/>
          <w:shd w:val="clear" w:color="auto" w:fill="FFFFFF"/>
        </w:rPr>
        <w:t>不断加强政府信息公开工作的领导，强化公开平台建设，创新公开方式，拓宽公开范围，全力推进政府信息公开工作扎实有序开展。</w:t>
      </w:r>
    </w:p>
    <w:p w:rsidR="009131D0" w:rsidRPr="0091444B" w:rsidRDefault="009131D0" w:rsidP="0091444B">
      <w:pPr>
        <w:jc w:val="left"/>
        <w:rPr>
          <w:rFonts w:ascii="仿宋" w:eastAsia="仿宋" w:hAnsi="仿宋" w:cs="Arial"/>
          <w:color w:val="000000" w:themeColor="text1"/>
          <w:sz w:val="32"/>
          <w:szCs w:val="32"/>
          <w:shd w:val="clear" w:color="auto" w:fill="FFFFFF"/>
        </w:rPr>
      </w:pPr>
      <w:r>
        <w:rPr>
          <w:rFonts w:ascii="仿宋" w:eastAsia="仿宋" w:hAnsi="仿宋" w:cs="Arial" w:hint="eastAsia"/>
          <w:color w:val="000000" w:themeColor="text1"/>
          <w:sz w:val="32"/>
          <w:szCs w:val="32"/>
          <w:shd w:val="clear" w:color="auto" w:fill="FFFFFF"/>
        </w:rPr>
        <w:t xml:space="preserve">    本报告中所列数据的统计期限自2016年1月1日起，至2016年12月31日止。本报告的电子版可在银川阅海湾中央商务区门户网</w:t>
      </w:r>
      <w:r w:rsidR="00AD4671" w:rsidRPr="00AD4671">
        <w:rPr>
          <w:rFonts w:ascii="仿宋" w:eastAsia="仿宋" w:hAnsi="仿宋" w:cs="Arial"/>
          <w:color w:val="000000" w:themeColor="text1"/>
          <w:sz w:val="32"/>
          <w:szCs w:val="32"/>
          <w:shd w:val="clear" w:color="auto" w:fill="FFFFFF"/>
        </w:rPr>
        <w:t>http://www.nx.xinhuanet.com/yhw/yhw.htm</w:t>
      </w:r>
      <w:r>
        <w:rPr>
          <w:rFonts w:ascii="仿宋" w:eastAsia="仿宋" w:hAnsi="仿宋" w:cs="Arial" w:hint="eastAsia"/>
          <w:color w:val="000000" w:themeColor="text1"/>
          <w:sz w:val="32"/>
          <w:szCs w:val="32"/>
          <w:shd w:val="clear" w:color="auto" w:fill="FFFFFF"/>
        </w:rPr>
        <w:t>下载。如对报告有疑问，请与银川阅海湾中央商务区服务中心综合办联系（地址：银川金凤区大连路与万寿路交叉处140号银川阅海湾中央商务区服务中心；邮编：750011；联系电话：0951-6890585；电子邮箱：yhwswq@163.com）</w:t>
      </w:r>
      <w:r w:rsidR="0055273B">
        <w:rPr>
          <w:rFonts w:ascii="仿宋" w:eastAsia="仿宋" w:hAnsi="仿宋" w:cs="Arial" w:hint="eastAsia"/>
          <w:color w:val="000000" w:themeColor="text1"/>
          <w:sz w:val="32"/>
          <w:szCs w:val="32"/>
          <w:shd w:val="clear" w:color="auto" w:fill="FFFFFF"/>
        </w:rPr>
        <w:t>。</w:t>
      </w:r>
    </w:p>
    <w:p w:rsidR="0015609B" w:rsidRDefault="00066E72">
      <w:pPr>
        <w:jc w:val="left"/>
        <w:rPr>
          <w:rFonts w:ascii="仿宋" w:eastAsia="仿宋" w:hAnsi="仿宋" w:cs="Arial"/>
          <w:color w:val="000000" w:themeColor="text1"/>
          <w:sz w:val="32"/>
          <w:szCs w:val="32"/>
          <w:shd w:val="clear" w:color="auto" w:fill="FFFFFF"/>
        </w:rPr>
      </w:pPr>
      <w:r>
        <w:rPr>
          <w:rFonts w:ascii="仿宋" w:eastAsia="仿宋" w:hAnsi="仿宋" w:hint="eastAsia"/>
          <w:b/>
          <w:bCs/>
          <w:noProof/>
          <w:color w:val="000000"/>
          <w:sz w:val="32"/>
          <w:szCs w:val="32"/>
        </w:rPr>
        <w:lastRenderedPageBreak/>
        <w:drawing>
          <wp:inline distT="0" distB="0" distL="0" distR="0">
            <wp:extent cx="5545455" cy="3504565"/>
            <wp:effectExtent l="0" t="0" r="17145" b="635"/>
            <wp:docPr id="3" name="图片 1" descr="C:\Users\asdf\Desktop\QQ图片2017031710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sdf\Desktop\QQ图片20170317103209.jpg"/>
                    <pic:cNvPicPr>
                      <a:picLocks noChangeAspect="1" noChangeArrowheads="1"/>
                    </pic:cNvPicPr>
                  </pic:nvPicPr>
                  <pic:blipFill>
                    <a:blip r:embed="rId7"/>
                    <a:srcRect/>
                    <a:stretch>
                      <a:fillRect/>
                    </a:stretch>
                  </pic:blipFill>
                  <pic:spPr>
                    <a:xfrm>
                      <a:off x="0" y="0"/>
                      <a:ext cx="5545455" cy="3504565"/>
                    </a:xfrm>
                    <a:prstGeom prst="rect">
                      <a:avLst/>
                    </a:prstGeom>
                    <a:noFill/>
                    <a:ln w="9525">
                      <a:noFill/>
                      <a:miter lim="800000"/>
                      <a:headEnd/>
                      <a:tailEnd/>
                    </a:ln>
                  </pic:spPr>
                </pic:pic>
              </a:graphicData>
            </a:graphic>
          </wp:inline>
        </w:drawing>
      </w:r>
    </w:p>
    <w:p w:rsidR="0015609B" w:rsidRDefault="0015609B">
      <w:pPr>
        <w:pStyle w:val="p0"/>
        <w:spacing w:before="0" w:beforeAutospacing="0" w:after="0" w:afterAutospacing="0" w:line="560" w:lineRule="atLeast"/>
        <w:ind w:firstLine="615"/>
        <w:rPr>
          <w:rFonts w:ascii="仿宋" w:eastAsia="仿宋" w:hAnsi="仿宋"/>
          <w:b/>
          <w:bCs/>
          <w:color w:val="000000"/>
          <w:sz w:val="32"/>
          <w:szCs w:val="32"/>
        </w:rPr>
      </w:pPr>
    </w:p>
    <w:p w:rsidR="00C262D0" w:rsidRDefault="00087AB2">
      <w:pPr>
        <w:pStyle w:val="p0"/>
        <w:spacing w:before="0" w:beforeAutospacing="0" w:after="0" w:afterAutospacing="0" w:line="560" w:lineRule="atLeast"/>
        <w:rPr>
          <w:rFonts w:ascii="仿宋" w:eastAsia="仿宋" w:hAnsi="仿宋"/>
          <w:b/>
          <w:color w:val="000000"/>
          <w:sz w:val="32"/>
          <w:szCs w:val="32"/>
        </w:rPr>
      </w:pPr>
      <w:r>
        <w:rPr>
          <w:rFonts w:ascii="仿宋" w:eastAsia="仿宋" w:hAnsi="仿宋" w:hint="eastAsia"/>
          <w:b/>
          <w:color w:val="000000"/>
          <w:sz w:val="32"/>
          <w:szCs w:val="32"/>
        </w:rPr>
        <w:t xml:space="preserve">    </w:t>
      </w:r>
      <w:r w:rsidR="00C262D0">
        <w:rPr>
          <w:rFonts w:ascii="仿宋" w:eastAsia="仿宋" w:hAnsi="仿宋" w:hint="eastAsia"/>
          <w:b/>
          <w:color w:val="000000"/>
          <w:sz w:val="32"/>
          <w:szCs w:val="32"/>
        </w:rPr>
        <w:t>一、</w:t>
      </w:r>
      <w:r w:rsidR="00066E72">
        <w:rPr>
          <w:rFonts w:ascii="仿宋" w:eastAsia="仿宋" w:hAnsi="仿宋" w:hint="eastAsia"/>
          <w:b/>
          <w:color w:val="000000"/>
          <w:sz w:val="32"/>
          <w:szCs w:val="32"/>
        </w:rPr>
        <w:t>总体工作情况</w:t>
      </w:r>
    </w:p>
    <w:p w:rsidR="0015609B" w:rsidRPr="00F428A3" w:rsidRDefault="00C262D0">
      <w:pPr>
        <w:pStyle w:val="p0"/>
        <w:spacing w:before="0" w:beforeAutospacing="0" w:after="0" w:afterAutospacing="0" w:line="560" w:lineRule="atLeast"/>
        <w:rPr>
          <w:rFonts w:ascii="仿宋" w:eastAsia="仿宋" w:hAnsi="仿宋" w:cs="Arial"/>
          <w:color w:val="000000" w:themeColor="text1"/>
          <w:sz w:val="32"/>
          <w:szCs w:val="32"/>
          <w:shd w:val="clear" w:color="auto" w:fill="FFFFFF"/>
        </w:rPr>
      </w:pPr>
      <w:r>
        <w:rPr>
          <w:rFonts w:ascii="仿宋" w:eastAsia="仿宋" w:hAnsi="仿宋" w:hint="eastAsia"/>
          <w:b/>
          <w:color w:val="000000"/>
          <w:sz w:val="32"/>
          <w:szCs w:val="32"/>
        </w:rPr>
        <w:t xml:space="preserve">    </w:t>
      </w:r>
      <w:r w:rsidR="00066E72" w:rsidRPr="00F428A3">
        <w:rPr>
          <w:rFonts w:ascii="仿宋" w:eastAsia="仿宋" w:hAnsi="仿宋" w:cs="Arial"/>
          <w:color w:val="000000" w:themeColor="text1"/>
          <w:sz w:val="32"/>
          <w:szCs w:val="32"/>
          <w:shd w:val="clear" w:color="auto" w:fill="FFFFFF"/>
        </w:rPr>
        <w:t>2016</w:t>
      </w:r>
      <w:r w:rsidR="000F0F2B" w:rsidRPr="00F428A3">
        <w:rPr>
          <w:rFonts w:ascii="仿宋" w:eastAsia="仿宋" w:hAnsi="仿宋" w:cs="Arial"/>
          <w:color w:val="000000" w:themeColor="text1"/>
          <w:sz w:val="32"/>
          <w:szCs w:val="32"/>
          <w:shd w:val="clear" w:color="auto" w:fill="FFFFFF"/>
        </w:rPr>
        <w:t>年以来，为全面做好</w:t>
      </w:r>
      <w:r w:rsidR="000F0F2B" w:rsidRPr="00F428A3">
        <w:rPr>
          <w:rFonts w:ascii="仿宋" w:eastAsia="仿宋" w:hAnsi="仿宋" w:cs="Arial" w:hint="eastAsia"/>
          <w:color w:val="000000" w:themeColor="text1"/>
          <w:sz w:val="32"/>
          <w:szCs w:val="32"/>
          <w:shd w:val="clear" w:color="auto" w:fill="FFFFFF"/>
        </w:rPr>
        <w:t>商务区</w:t>
      </w:r>
      <w:r w:rsidR="000F0F2B" w:rsidRPr="00F428A3">
        <w:rPr>
          <w:rFonts w:ascii="仿宋" w:eastAsia="仿宋" w:hAnsi="仿宋" w:cs="Arial"/>
          <w:color w:val="000000" w:themeColor="text1"/>
          <w:sz w:val="32"/>
          <w:szCs w:val="32"/>
          <w:shd w:val="clear" w:color="auto" w:fill="FFFFFF"/>
        </w:rPr>
        <w:t>政府信息公开工作，</w:t>
      </w:r>
      <w:r w:rsidR="00F428A3" w:rsidRPr="00F428A3">
        <w:rPr>
          <w:rFonts w:ascii="仿宋" w:eastAsia="仿宋" w:hAnsi="仿宋" w:cs="Arial" w:hint="eastAsia"/>
          <w:color w:val="000000" w:themeColor="text1"/>
          <w:sz w:val="32"/>
          <w:szCs w:val="32"/>
          <w:shd w:val="clear" w:color="auto" w:fill="FFFFFF"/>
        </w:rPr>
        <w:t>商务区</w:t>
      </w:r>
      <w:r w:rsidR="00F428A3" w:rsidRPr="00F428A3">
        <w:rPr>
          <w:rFonts w:ascii="仿宋" w:eastAsia="仿宋" w:hAnsi="仿宋" w:hint="eastAsia"/>
          <w:color w:val="000000" w:themeColor="text1"/>
          <w:sz w:val="32"/>
          <w:szCs w:val="32"/>
          <w:shd w:val="clear" w:color="auto" w:fill="FFFFFF"/>
        </w:rPr>
        <w:t>坚持“公开是原则，不公开是例外”，遵循依法、准确、及时、公正和便民的原则，扎实做好政府信息公开工作，主要包括行政权力运行信息公开、部门文件信息公开、三公经费等重点领域的信息主动公开日常工作信息的主动公开。</w:t>
      </w:r>
      <w:r w:rsidR="00066E72" w:rsidRPr="00F428A3">
        <w:rPr>
          <w:rFonts w:ascii="仿宋" w:eastAsia="仿宋" w:hAnsi="仿宋" w:cs="Arial" w:hint="eastAsia"/>
          <w:color w:val="000000" w:themeColor="text1"/>
          <w:sz w:val="32"/>
          <w:szCs w:val="32"/>
          <w:shd w:val="clear" w:color="auto" w:fill="FFFFFF"/>
        </w:rPr>
        <w:t>目前，</w:t>
      </w:r>
      <w:r w:rsidR="00066E72" w:rsidRPr="00F428A3">
        <w:rPr>
          <w:rFonts w:ascii="仿宋" w:eastAsia="仿宋" w:hAnsi="仿宋" w:cs="Arial"/>
          <w:color w:val="000000" w:themeColor="text1"/>
          <w:sz w:val="32"/>
          <w:szCs w:val="32"/>
          <w:shd w:val="clear" w:color="auto" w:fill="FFFFFF"/>
        </w:rPr>
        <w:t>通过政府信息公开网主动发布政府信息</w:t>
      </w:r>
      <w:r w:rsidR="00F44E3F">
        <w:rPr>
          <w:rFonts w:ascii="仿宋" w:eastAsia="仿宋" w:hAnsi="仿宋" w:cs="Arial" w:hint="eastAsia"/>
          <w:color w:val="000000" w:themeColor="text1"/>
          <w:sz w:val="32"/>
          <w:szCs w:val="32"/>
          <w:shd w:val="clear" w:color="auto" w:fill="FFFFFF"/>
        </w:rPr>
        <w:t>8000</w:t>
      </w:r>
      <w:r w:rsidR="00066E72" w:rsidRPr="00F428A3">
        <w:rPr>
          <w:rFonts w:ascii="仿宋" w:eastAsia="仿宋" w:hAnsi="仿宋" w:cs="Arial"/>
          <w:color w:val="000000" w:themeColor="text1"/>
          <w:sz w:val="32"/>
          <w:szCs w:val="32"/>
          <w:shd w:val="clear" w:color="auto" w:fill="FFFFFF"/>
        </w:rPr>
        <w:t>条，政府信息公开工作的全面性、时效性得到了有效提升。</w:t>
      </w:r>
    </w:p>
    <w:p w:rsidR="0015609B" w:rsidRDefault="00087AB2">
      <w:pPr>
        <w:pStyle w:val="p0"/>
        <w:spacing w:before="0" w:beforeAutospacing="0" w:after="0" w:afterAutospacing="0" w:line="560" w:lineRule="atLeast"/>
        <w:rPr>
          <w:rFonts w:ascii="仿宋" w:eastAsia="仿宋" w:hAnsi="仿宋" w:cs="Arial"/>
          <w:b/>
          <w:color w:val="000000" w:themeColor="text1"/>
          <w:sz w:val="32"/>
          <w:szCs w:val="32"/>
          <w:shd w:val="clear" w:color="auto" w:fill="FFFFFF"/>
        </w:rPr>
      </w:pPr>
      <w:r>
        <w:rPr>
          <w:rFonts w:ascii="仿宋" w:eastAsia="仿宋" w:hAnsi="仿宋" w:hint="eastAsia"/>
          <w:b/>
          <w:bCs/>
          <w:color w:val="000000"/>
          <w:sz w:val="32"/>
          <w:szCs w:val="32"/>
        </w:rPr>
        <w:t xml:space="preserve">    </w:t>
      </w:r>
      <w:r w:rsidR="00C262D0">
        <w:rPr>
          <w:rFonts w:ascii="仿宋" w:eastAsia="仿宋" w:hAnsi="仿宋" w:hint="eastAsia"/>
          <w:b/>
          <w:bCs/>
          <w:color w:val="000000"/>
          <w:sz w:val="32"/>
          <w:szCs w:val="32"/>
        </w:rPr>
        <w:t>（一）</w:t>
      </w:r>
      <w:r w:rsidR="00066E72">
        <w:rPr>
          <w:rFonts w:ascii="仿宋" w:eastAsia="仿宋" w:hAnsi="仿宋" w:cs="Arial"/>
          <w:b/>
          <w:color w:val="000000" w:themeColor="text1"/>
          <w:sz w:val="32"/>
          <w:szCs w:val="32"/>
          <w:shd w:val="clear" w:color="auto" w:fill="FFFFFF"/>
        </w:rPr>
        <w:t>强化机制建设，保障政府信息公开工作规范运行。</w:t>
      </w:r>
    </w:p>
    <w:p w:rsidR="0015609B" w:rsidRDefault="00066E72">
      <w:pPr>
        <w:pStyle w:val="p0"/>
        <w:spacing w:before="0" w:beforeAutospacing="0" w:after="0" w:afterAutospacing="0" w:line="560" w:lineRule="atLeast"/>
        <w:ind w:firstLine="615"/>
        <w:rPr>
          <w:rFonts w:ascii="仿宋" w:eastAsia="仿宋" w:hAnsi="仿宋" w:cs="Arial"/>
          <w:color w:val="000000" w:themeColor="text1"/>
          <w:sz w:val="32"/>
          <w:szCs w:val="32"/>
          <w:shd w:val="clear" w:color="auto" w:fill="FFFFFF"/>
        </w:rPr>
      </w:pPr>
      <w:r>
        <w:rPr>
          <w:rFonts w:ascii="仿宋" w:eastAsia="仿宋" w:hAnsi="仿宋" w:cs="Arial" w:hint="eastAsia"/>
          <w:b/>
          <w:color w:val="000000" w:themeColor="text1"/>
          <w:sz w:val="32"/>
          <w:szCs w:val="32"/>
          <w:shd w:val="clear" w:color="auto" w:fill="FFFFFF"/>
        </w:rPr>
        <w:t>一是</w:t>
      </w:r>
      <w:r>
        <w:rPr>
          <w:rFonts w:ascii="仿宋" w:eastAsia="仿宋" w:hAnsi="仿宋" w:cs="Arial"/>
          <w:color w:val="000000" w:themeColor="text1"/>
          <w:sz w:val="32"/>
          <w:szCs w:val="32"/>
          <w:shd w:val="clear" w:color="auto" w:fill="FFFFFF"/>
        </w:rPr>
        <w:t>逐步印发完善了政府信息主动公开、依申请公开，保密审查等制度。鉴于人事变动，重新调整了</w:t>
      </w:r>
      <w:r>
        <w:rPr>
          <w:rFonts w:ascii="仿宋" w:eastAsia="仿宋" w:hAnsi="仿宋" w:cs="Arial" w:hint="eastAsia"/>
          <w:color w:val="000000" w:themeColor="text1"/>
          <w:sz w:val="32"/>
          <w:szCs w:val="32"/>
          <w:shd w:val="clear" w:color="auto" w:fill="FFFFFF"/>
        </w:rPr>
        <w:t>商务区</w:t>
      </w:r>
      <w:r w:rsidR="00830435">
        <w:rPr>
          <w:rFonts w:ascii="仿宋" w:eastAsia="仿宋" w:hAnsi="仿宋" w:cs="Arial"/>
          <w:color w:val="000000" w:themeColor="text1"/>
          <w:sz w:val="32"/>
          <w:szCs w:val="32"/>
          <w:shd w:val="clear" w:color="auto" w:fill="FFFFFF"/>
        </w:rPr>
        <w:t>政府信息公开工作领导小组，全面统筹</w:t>
      </w:r>
      <w:r>
        <w:rPr>
          <w:rFonts w:ascii="仿宋" w:eastAsia="仿宋" w:hAnsi="仿宋" w:cs="Arial" w:hint="eastAsia"/>
          <w:color w:val="000000" w:themeColor="text1"/>
          <w:sz w:val="32"/>
          <w:szCs w:val="32"/>
          <w:shd w:val="clear" w:color="auto" w:fill="FFFFFF"/>
        </w:rPr>
        <w:t>商务区</w:t>
      </w:r>
      <w:r>
        <w:rPr>
          <w:rFonts w:ascii="仿宋" w:eastAsia="仿宋" w:hAnsi="仿宋" w:cs="Arial"/>
          <w:color w:val="000000" w:themeColor="text1"/>
          <w:sz w:val="32"/>
          <w:szCs w:val="32"/>
          <w:shd w:val="clear" w:color="auto" w:fill="FFFFFF"/>
        </w:rPr>
        <w:t>政府信息公开工作。</w:t>
      </w:r>
      <w:r>
        <w:rPr>
          <w:rFonts w:ascii="仿宋" w:eastAsia="仿宋" w:hAnsi="仿宋" w:cs="Arial"/>
          <w:color w:val="000000" w:themeColor="text1"/>
          <w:sz w:val="32"/>
          <w:szCs w:val="32"/>
          <w:shd w:val="clear" w:color="auto" w:fill="FFFFFF"/>
        </w:rPr>
        <w:lastRenderedPageBreak/>
        <w:t>同时，在机构编制非常紧张的情况下，安排专人负责</w:t>
      </w:r>
      <w:r>
        <w:rPr>
          <w:rFonts w:ascii="仿宋" w:eastAsia="仿宋" w:hAnsi="仿宋" w:cs="Arial" w:hint="eastAsia"/>
          <w:color w:val="000000" w:themeColor="text1"/>
          <w:sz w:val="32"/>
          <w:szCs w:val="32"/>
          <w:shd w:val="clear" w:color="auto" w:fill="FFFFFF"/>
        </w:rPr>
        <w:t>商务区</w:t>
      </w:r>
      <w:r>
        <w:rPr>
          <w:rFonts w:ascii="仿宋" w:eastAsia="仿宋" w:hAnsi="仿宋" w:cs="Arial"/>
          <w:color w:val="000000" w:themeColor="text1"/>
          <w:sz w:val="32"/>
          <w:szCs w:val="32"/>
          <w:shd w:val="clear" w:color="auto" w:fill="FFFFFF"/>
        </w:rPr>
        <w:t>政务公开工作</w:t>
      </w:r>
      <w:r>
        <w:rPr>
          <w:rFonts w:ascii="仿宋" w:eastAsia="仿宋" w:hAnsi="仿宋" w:cs="Arial" w:hint="eastAsia"/>
          <w:color w:val="000000" w:themeColor="text1"/>
          <w:sz w:val="32"/>
          <w:szCs w:val="32"/>
          <w:shd w:val="clear" w:color="auto" w:fill="FFFFFF"/>
        </w:rPr>
        <w:t>。</w:t>
      </w:r>
      <w:r>
        <w:rPr>
          <w:rFonts w:ascii="仿宋" w:eastAsia="仿宋" w:hAnsi="仿宋" w:cs="Arial" w:hint="eastAsia"/>
          <w:b/>
          <w:color w:val="000000" w:themeColor="text1"/>
          <w:sz w:val="32"/>
          <w:szCs w:val="32"/>
          <w:shd w:val="clear" w:color="auto" w:fill="FFFFFF"/>
        </w:rPr>
        <w:t>二是</w:t>
      </w:r>
      <w:r>
        <w:rPr>
          <w:rFonts w:ascii="仿宋" w:eastAsia="仿宋" w:hAnsi="仿宋" w:cs="Arial"/>
          <w:color w:val="000000" w:themeColor="text1"/>
          <w:sz w:val="32"/>
          <w:szCs w:val="32"/>
          <w:shd w:val="clear" w:color="auto" w:fill="FFFFFF"/>
        </w:rPr>
        <w:t>强化学习培训，提升政府信息公开工作水平。</w:t>
      </w:r>
      <w:r>
        <w:rPr>
          <w:rFonts w:ascii="仿宋" w:eastAsia="仿宋" w:hAnsi="仿宋" w:hint="eastAsia"/>
          <w:color w:val="000000"/>
          <w:sz w:val="32"/>
          <w:szCs w:val="32"/>
        </w:rPr>
        <w:t>积极参加市、区相关业务培训，提升业务水平。参加银川市培训</w:t>
      </w:r>
      <w:r w:rsidR="009C489D">
        <w:rPr>
          <w:rFonts w:ascii="仿宋" w:eastAsia="仿宋" w:hAnsi="仿宋" w:hint="eastAsia"/>
          <w:color w:val="000000"/>
          <w:sz w:val="32"/>
          <w:szCs w:val="32"/>
        </w:rPr>
        <w:t>班</w:t>
      </w:r>
      <w:r>
        <w:rPr>
          <w:rFonts w:ascii="仿宋" w:eastAsia="仿宋" w:hAnsi="仿宋" w:hint="eastAsia"/>
          <w:color w:val="000000"/>
          <w:sz w:val="32"/>
          <w:szCs w:val="32"/>
        </w:rPr>
        <w:t>3次，金凤区培训班1次。加强商务区网站的管理，及时掌握政府相关政策，理清工作思路，提升业务水平和网站管理水平。</w:t>
      </w:r>
    </w:p>
    <w:p w:rsidR="0015609B" w:rsidRDefault="00C262D0">
      <w:pPr>
        <w:pStyle w:val="p0"/>
        <w:spacing w:before="0" w:beforeAutospacing="0" w:after="0" w:afterAutospacing="0" w:line="560" w:lineRule="atLeast"/>
        <w:ind w:firstLine="615"/>
        <w:rPr>
          <w:rFonts w:ascii="仿宋" w:eastAsia="仿宋" w:hAnsi="仿宋"/>
          <w:color w:val="000000" w:themeColor="text1"/>
          <w:sz w:val="32"/>
          <w:szCs w:val="32"/>
        </w:rPr>
      </w:pPr>
      <w:r>
        <w:rPr>
          <w:rFonts w:ascii="仿宋" w:eastAsia="仿宋" w:hAnsi="仿宋" w:hint="eastAsia"/>
          <w:b/>
          <w:bCs/>
          <w:color w:val="000000"/>
          <w:sz w:val="32"/>
          <w:szCs w:val="32"/>
        </w:rPr>
        <w:t>（二）</w:t>
      </w:r>
      <w:r w:rsidR="00066E72">
        <w:rPr>
          <w:rFonts w:ascii="仿宋" w:eastAsia="仿宋" w:hAnsi="仿宋" w:hint="eastAsia"/>
          <w:b/>
          <w:bCs/>
          <w:color w:val="000000"/>
          <w:sz w:val="32"/>
          <w:szCs w:val="32"/>
        </w:rPr>
        <w:t>完善平台建设，</w:t>
      </w:r>
      <w:r w:rsidR="00066E72">
        <w:rPr>
          <w:rFonts w:ascii="仿宋" w:eastAsia="仿宋" w:hAnsi="仿宋" w:cs="Arial"/>
          <w:b/>
          <w:color w:val="000000" w:themeColor="text1"/>
          <w:sz w:val="32"/>
          <w:szCs w:val="32"/>
          <w:shd w:val="clear" w:color="auto" w:fill="FFFFFF"/>
        </w:rPr>
        <w:t>拓宽信息公开渠道</w:t>
      </w:r>
      <w:r w:rsidR="00066E72">
        <w:rPr>
          <w:rFonts w:ascii="仿宋" w:eastAsia="仿宋" w:hAnsi="仿宋" w:hint="eastAsia"/>
          <w:b/>
          <w:bCs/>
          <w:color w:val="000000"/>
          <w:sz w:val="32"/>
          <w:szCs w:val="32"/>
        </w:rPr>
        <w:t>。</w:t>
      </w:r>
      <w:r w:rsidR="00066E72">
        <w:rPr>
          <w:rFonts w:ascii="仿宋" w:eastAsia="仿宋" w:hAnsi="仿宋" w:hint="eastAsia"/>
          <w:color w:val="000000"/>
          <w:sz w:val="32"/>
          <w:szCs w:val="32"/>
        </w:rPr>
        <w:t>坚持以政府网站为主平台，以政务微博等为辅助手段，着力搭建高效便捷、渠道多元的公开载体，为公众获取政府信息提供更加便利的条件。</w:t>
      </w:r>
      <w:r w:rsidR="00066E72">
        <w:rPr>
          <w:rFonts w:ascii="仿宋" w:eastAsia="仿宋" w:hAnsi="仿宋" w:cs="Arial"/>
          <w:color w:val="000000" w:themeColor="text1"/>
          <w:sz w:val="32"/>
          <w:szCs w:val="32"/>
          <w:shd w:val="clear" w:color="auto" w:fill="FFFFFF"/>
        </w:rPr>
        <w:t>利用信息化手段丰富信息公开形式，拓宽信息公开渠道，以政务信息网络平台</w:t>
      </w:r>
      <w:r w:rsidR="00066E72">
        <w:rPr>
          <w:rFonts w:ascii="仿宋" w:eastAsia="仿宋" w:hAnsi="仿宋" w:cs="Arial" w:hint="eastAsia"/>
          <w:color w:val="000000" w:themeColor="text1"/>
          <w:sz w:val="32"/>
          <w:szCs w:val="32"/>
          <w:shd w:val="clear" w:color="auto" w:fill="FFFFFF"/>
        </w:rPr>
        <w:t>、新闻媒体和商务区新报</w:t>
      </w:r>
      <w:r w:rsidR="00066E72">
        <w:rPr>
          <w:rFonts w:ascii="仿宋" w:eastAsia="仿宋" w:hAnsi="仿宋" w:cs="Arial"/>
          <w:color w:val="000000" w:themeColor="text1"/>
          <w:sz w:val="32"/>
          <w:szCs w:val="32"/>
          <w:shd w:val="clear" w:color="auto" w:fill="FFFFFF"/>
        </w:rPr>
        <w:t>为载体，现代方法与传统方法相结合，加大宣传力度，营造良好氛围，确保政府信息公开工作依法有序开展。</w:t>
      </w:r>
      <w:r w:rsidR="00066E72">
        <w:rPr>
          <w:rFonts w:ascii="仿宋" w:eastAsia="仿宋" w:hAnsi="仿宋" w:hint="eastAsia"/>
          <w:noProof/>
          <w:color w:val="000000"/>
          <w:sz w:val="32"/>
          <w:szCs w:val="32"/>
        </w:rPr>
        <w:drawing>
          <wp:inline distT="0" distB="0" distL="0" distR="0">
            <wp:extent cx="5267325" cy="3571875"/>
            <wp:effectExtent l="19050" t="0" r="9525" b="0"/>
            <wp:docPr id="7" name="图片 5" descr="C:\Users\asdf\Desktop\QQ图片20170317104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C:\Users\asdf\Desktop\QQ图片20170317104702.jpg"/>
                    <pic:cNvPicPr>
                      <a:picLocks noChangeAspect="1" noChangeArrowheads="1"/>
                    </pic:cNvPicPr>
                  </pic:nvPicPr>
                  <pic:blipFill>
                    <a:blip r:embed="rId8"/>
                    <a:srcRect/>
                    <a:stretch>
                      <a:fillRect/>
                    </a:stretch>
                  </pic:blipFill>
                  <pic:spPr>
                    <a:xfrm>
                      <a:off x="0" y="0"/>
                      <a:ext cx="5267325" cy="3571875"/>
                    </a:xfrm>
                    <a:prstGeom prst="rect">
                      <a:avLst/>
                    </a:prstGeom>
                    <a:noFill/>
                    <a:ln w="9525">
                      <a:noFill/>
                      <a:miter lim="800000"/>
                      <a:headEnd/>
                      <a:tailEnd/>
                    </a:ln>
                  </pic:spPr>
                </pic:pic>
              </a:graphicData>
            </a:graphic>
          </wp:inline>
        </w:drawing>
      </w:r>
      <w:bookmarkStart w:id="0" w:name="_GoBack"/>
      <w:bookmarkEnd w:id="0"/>
    </w:p>
    <w:p w:rsidR="0015609B" w:rsidRPr="00087AB2" w:rsidRDefault="00C262D0" w:rsidP="00C262D0">
      <w:pPr>
        <w:pStyle w:val="p0"/>
        <w:spacing w:before="0" w:beforeAutospacing="0" w:after="0" w:afterAutospacing="0" w:line="560" w:lineRule="atLeast"/>
        <w:rPr>
          <w:rFonts w:ascii="仿宋" w:eastAsia="仿宋" w:hAnsi="仿宋"/>
          <w:b/>
          <w:color w:val="000000"/>
        </w:rPr>
      </w:pPr>
      <w:r>
        <w:rPr>
          <w:rFonts w:ascii="仿宋" w:eastAsia="仿宋" w:hAnsi="仿宋" w:hint="eastAsia"/>
          <w:b/>
          <w:color w:val="000000"/>
          <w:sz w:val="32"/>
          <w:szCs w:val="32"/>
        </w:rPr>
        <w:lastRenderedPageBreak/>
        <w:t xml:space="preserve">    二</w:t>
      </w:r>
      <w:r w:rsidR="00066E72" w:rsidRPr="00087AB2">
        <w:rPr>
          <w:rFonts w:ascii="仿宋" w:eastAsia="仿宋" w:hAnsi="仿宋" w:hint="eastAsia"/>
          <w:b/>
          <w:color w:val="000000"/>
          <w:sz w:val="32"/>
          <w:szCs w:val="32"/>
        </w:rPr>
        <w:t>、推进行政决策、执行、管理、服务、结果“五公开”情况</w:t>
      </w:r>
    </w:p>
    <w:p w:rsidR="0015609B" w:rsidRDefault="00087AB2" w:rsidP="005559BF">
      <w:pPr>
        <w:jc w:val="left"/>
        <w:rPr>
          <w:rFonts w:ascii="仿宋" w:eastAsia="仿宋" w:hAnsi="仿宋" w:cs="仿宋"/>
          <w:b/>
          <w:color w:val="FF0000"/>
          <w:sz w:val="32"/>
          <w:szCs w:val="32"/>
        </w:rPr>
      </w:pPr>
      <w:r>
        <w:rPr>
          <w:rFonts w:ascii="仿宋" w:eastAsia="仿宋" w:hAnsi="仿宋" w:hint="eastAsia"/>
          <w:b/>
          <w:bCs/>
          <w:sz w:val="32"/>
          <w:szCs w:val="32"/>
        </w:rPr>
        <w:t xml:space="preserve">    </w:t>
      </w:r>
      <w:r w:rsidR="00066E72">
        <w:rPr>
          <w:rFonts w:ascii="仿宋" w:eastAsia="仿宋" w:hAnsi="仿宋" w:hint="eastAsia"/>
          <w:b/>
          <w:bCs/>
          <w:sz w:val="32"/>
          <w:szCs w:val="32"/>
        </w:rPr>
        <w:t>一是推进权力运行信息公开。</w:t>
      </w:r>
      <w:r w:rsidR="00066E72">
        <w:rPr>
          <w:rFonts w:ascii="仿宋" w:eastAsia="仿宋" w:hAnsi="仿宋" w:cs="仿宋" w:hint="eastAsia"/>
          <w:sz w:val="32"/>
          <w:szCs w:val="32"/>
        </w:rPr>
        <w:t>商务区制定权利公开透明运行工作职权清单，对以下七个方面的工作职权进行公开公示：一是按照银川市城市总体规划和银川阅海湾中央商务区总体规划编制商务区详细规划并组织实施，开展商务区经济运行及综合统计分析。二是依法制定商务区建设和发展有关政策、管理办法和实施细则。三是负责组织实施商务区基础设施和重大公共设施的设计编制、工程建设、管理等工作。四是负责商务区招商引资、对外宣传推介工作，对入驻企业项目、建设方案进行审核并督促实施。五是负责实施商务区的征地、拆迁、安置和土地整理等工作。协调银川市国土局实施商务区土地使用权的出让、转让、划拨和协调管理。六是负责组织实施商务区区域内工程建设项目初步设计方案的审查与审定，协调政府相关部门协助入驻企业办理规划、土地、工商注册、税务登记等各种证照、行政性审批等手续。七是负责商务区区域内建设项目的管理工作，保证工程顺利进行。明确实施依据、职权主体、责任人，在银川阅海湾中央商务区网站进行公开公示，接受各界群众监督。</w:t>
      </w:r>
    </w:p>
    <w:p w:rsidR="0015609B" w:rsidRDefault="00066E72">
      <w:pPr>
        <w:pStyle w:val="p0"/>
        <w:spacing w:before="0" w:beforeAutospacing="0" w:after="0" w:afterAutospacing="0" w:line="560" w:lineRule="atLeast"/>
        <w:ind w:firstLine="615"/>
        <w:rPr>
          <w:rFonts w:ascii="仿宋" w:eastAsia="仿宋" w:hAnsi="仿宋"/>
          <w:b/>
          <w:color w:val="000000"/>
        </w:rPr>
      </w:pPr>
      <w:r>
        <w:rPr>
          <w:rFonts w:ascii="仿宋" w:eastAsia="仿宋" w:hAnsi="仿宋" w:hint="eastAsia"/>
          <w:b/>
          <w:bCs/>
          <w:color w:val="000000"/>
          <w:sz w:val="32"/>
          <w:szCs w:val="32"/>
        </w:rPr>
        <w:t>二是</w:t>
      </w:r>
      <w:r w:rsidRPr="00087AB2">
        <w:rPr>
          <w:rFonts w:ascii="仿宋" w:eastAsia="仿宋" w:hAnsi="仿宋" w:hint="eastAsia"/>
          <w:b/>
          <w:bCs/>
          <w:color w:val="000000"/>
          <w:sz w:val="32"/>
          <w:szCs w:val="32"/>
        </w:rPr>
        <w:t>推进重点改革任务、重大决策公开。</w:t>
      </w:r>
      <w:r>
        <w:rPr>
          <w:rFonts w:ascii="仿宋" w:eastAsia="仿宋" w:hAnsi="仿宋" w:hint="eastAsia"/>
          <w:bCs/>
          <w:color w:val="000000"/>
          <w:sz w:val="32"/>
          <w:szCs w:val="32"/>
        </w:rPr>
        <w:t>制定银川阅海湾中央商务区服务中心重点项目工作责任分工，责任落实到个人。</w:t>
      </w:r>
      <w:r>
        <w:rPr>
          <w:rFonts w:ascii="仿宋" w:eastAsia="仿宋" w:hAnsi="仿宋" w:hint="eastAsia"/>
          <w:color w:val="000000"/>
          <w:sz w:val="32"/>
          <w:szCs w:val="32"/>
        </w:rPr>
        <w:t>对商务区的重大项目工程通过招标、专家评审的方式</w:t>
      </w:r>
      <w:r>
        <w:rPr>
          <w:rFonts w:ascii="仿宋" w:eastAsia="仿宋" w:hAnsi="仿宋" w:hint="eastAsia"/>
          <w:color w:val="000000"/>
          <w:sz w:val="32"/>
          <w:szCs w:val="32"/>
        </w:rPr>
        <w:lastRenderedPageBreak/>
        <w:t>进行公开、公平、公正的方式招标，并将工作进展和结果等情况及时公开。</w:t>
      </w:r>
      <w:r>
        <w:rPr>
          <w:rFonts w:ascii="仿宋" w:eastAsia="仿宋" w:hAnsi="仿宋" w:hint="eastAsia"/>
          <w:noProof/>
          <w:color w:val="000000"/>
          <w:sz w:val="32"/>
          <w:szCs w:val="32"/>
        </w:rPr>
        <w:drawing>
          <wp:inline distT="0" distB="0" distL="0" distR="0">
            <wp:extent cx="5600065" cy="3162300"/>
            <wp:effectExtent l="19050" t="0" r="635" b="0"/>
            <wp:docPr id="4" name="图片 2" descr="C:\Users\asdf\Desktop\QQ图片20170317103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sdf\Desktop\QQ图片20170317103203.jpg"/>
                    <pic:cNvPicPr>
                      <a:picLocks noChangeAspect="1" noChangeArrowheads="1"/>
                    </pic:cNvPicPr>
                  </pic:nvPicPr>
                  <pic:blipFill>
                    <a:blip r:embed="rId9"/>
                    <a:srcRect/>
                    <a:stretch>
                      <a:fillRect/>
                    </a:stretch>
                  </pic:blipFill>
                  <pic:spPr>
                    <a:xfrm>
                      <a:off x="0" y="0"/>
                      <a:ext cx="5600065" cy="3162300"/>
                    </a:xfrm>
                    <a:prstGeom prst="rect">
                      <a:avLst/>
                    </a:prstGeom>
                    <a:noFill/>
                    <a:ln w="9525">
                      <a:noFill/>
                      <a:miter lim="800000"/>
                      <a:headEnd/>
                      <a:tailEnd/>
                    </a:ln>
                  </pic:spPr>
                </pic:pic>
              </a:graphicData>
            </a:graphic>
          </wp:inline>
        </w:drawing>
      </w:r>
    </w:p>
    <w:p w:rsidR="00087AB2" w:rsidRDefault="00087AB2">
      <w:pPr>
        <w:pStyle w:val="p0"/>
        <w:tabs>
          <w:tab w:val="right" w:pos="8306"/>
        </w:tabs>
        <w:spacing w:before="0" w:beforeAutospacing="0" w:after="0" w:afterAutospacing="0" w:line="600" w:lineRule="atLeast"/>
        <w:ind w:firstLine="420"/>
        <w:rPr>
          <w:rFonts w:ascii="仿宋" w:eastAsia="仿宋" w:hAnsi="仿宋"/>
          <w:b/>
          <w:color w:val="000000"/>
          <w:sz w:val="32"/>
          <w:szCs w:val="32"/>
        </w:rPr>
      </w:pPr>
    </w:p>
    <w:p w:rsidR="0015609B" w:rsidRDefault="000B2E02">
      <w:pPr>
        <w:pStyle w:val="p0"/>
        <w:tabs>
          <w:tab w:val="right" w:pos="8306"/>
        </w:tabs>
        <w:spacing w:before="0" w:beforeAutospacing="0" w:after="0" w:afterAutospacing="0" w:line="600" w:lineRule="atLeast"/>
        <w:ind w:firstLine="420"/>
        <w:rPr>
          <w:rFonts w:ascii="仿宋" w:eastAsia="仿宋" w:hAnsi="仿宋"/>
          <w:b/>
          <w:color w:val="000000"/>
        </w:rPr>
      </w:pPr>
      <w:r>
        <w:rPr>
          <w:rFonts w:ascii="仿宋" w:eastAsia="仿宋" w:hAnsi="仿宋" w:hint="eastAsia"/>
          <w:b/>
          <w:color w:val="000000"/>
          <w:sz w:val="32"/>
          <w:szCs w:val="32"/>
        </w:rPr>
        <w:t xml:space="preserve"> </w:t>
      </w:r>
      <w:r w:rsidR="00066E72">
        <w:rPr>
          <w:rFonts w:ascii="仿宋" w:eastAsia="仿宋" w:hAnsi="仿宋" w:hint="eastAsia"/>
          <w:b/>
          <w:color w:val="000000"/>
          <w:sz w:val="32"/>
          <w:szCs w:val="32"/>
        </w:rPr>
        <w:t>三、推进重点领域信息公开情况</w:t>
      </w:r>
      <w:r w:rsidR="00066E72">
        <w:rPr>
          <w:rFonts w:ascii="仿宋" w:eastAsia="仿宋" w:hAnsi="仿宋"/>
          <w:b/>
          <w:color w:val="000000"/>
          <w:sz w:val="32"/>
          <w:szCs w:val="32"/>
        </w:rPr>
        <w:tab/>
      </w:r>
    </w:p>
    <w:p w:rsidR="0015609B" w:rsidRDefault="000B2E02" w:rsidP="000B2E02">
      <w:pPr>
        <w:pStyle w:val="p0"/>
        <w:spacing w:before="0" w:beforeAutospacing="0" w:after="0" w:afterAutospacing="0" w:line="560" w:lineRule="atLeast"/>
        <w:rPr>
          <w:rFonts w:ascii="仿宋" w:eastAsia="仿宋" w:hAnsi="仿宋"/>
          <w:color w:val="000000"/>
        </w:rPr>
      </w:pPr>
      <w:r>
        <w:rPr>
          <w:rFonts w:ascii="仿宋" w:eastAsia="仿宋" w:hAnsi="仿宋" w:hint="eastAsia"/>
          <w:b/>
          <w:bCs/>
          <w:color w:val="000000"/>
          <w:sz w:val="32"/>
          <w:szCs w:val="32"/>
        </w:rPr>
        <w:t xml:space="preserve">    </w:t>
      </w:r>
      <w:r w:rsidR="00066E72">
        <w:rPr>
          <w:rFonts w:ascii="仿宋" w:eastAsia="仿宋" w:hAnsi="仿宋" w:hint="eastAsia"/>
          <w:b/>
          <w:bCs/>
          <w:color w:val="000000"/>
          <w:sz w:val="32"/>
          <w:szCs w:val="32"/>
        </w:rPr>
        <w:t>一是</w:t>
      </w:r>
      <w:r w:rsidR="00066E72">
        <w:rPr>
          <w:rFonts w:ascii="仿宋" w:eastAsia="仿宋" w:hAnsi="仿宋" w:hint="eastAsia"/>
          <w:bCs/>
          <w:color w:val="000000"/>
          <w:sz w:val="32"/>
          <w:szCs w:val="32"/>
        </w:rPr>
        <w:t>推进财政资金信息公开。</w:t>
      </w:r>
      <w:r w:rsidR="00066E72">
        <w:rPr>
          <w:rFonts w:ascii="仿宋" w:eastAsia="仿宋" w:hAnsi="仿宋" w:hint="eastAsia"/>
          <w:color w:val="000000"/>
          <w:sz w:val="32"/>
          <w:szCs w:val="32"/>
        </w:rPr>
        <w:t>认真推进预决算信息公开工作，严格执行《金凤区“三公”经费公开工作实施方案》要求，商务区预算单位已将2016年预算信息在网站上全部对社会公开。</w:t>
      </w:r>
      <w:r w:rsidR="00066E72">
        <w:rPr>
          <w:rFonts w:ascii="仿宋" w:eastAsia="仿宋" w:hAnsi="仿宋" w:hint="eastAsia"/>
          <w:noProof/>
          <w:color w:val="000000"/>
          <w:sz w:val="32"/>
          <w:szCs w:val="32"/>
        </w:rPr>
        <w:drawing>
          <wp:inline distT="0" distB="0" distL="0" distR="0">
            <wp:extent cx="5274310" cy="2143125"/>
            <wp:effectExtent l="19050" t="0" r="2540" b="0"/>
            <wp:docPr id="10" name="图片 4" descr="C:\Users\asdf\Desktop\QQ图片20170317103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C:\Users\asdf\Desktop\QQ图片20170317103214.jpg"/>
                    <pic:cNvPicPr>
                      <a:picLocks noChangeAspect="1" noChangeArrowheads="1"/>
                    </pic:cNvPicPr>
                  </pic:nvPicPr>
                  <pic:blipFill>
                    <a:blip r:embed="rId10"/>
                    <a:srcRect/>
                    <a:stretch>
                      <a:fillRect/>
                    </a:stretch>
                  </pic:blipFill>
                  <pic:spPr>
                    <a:xfrm>
                      <a:off x="0" y="0"/>
                      <a:ext cx="5274310" cy="2143125"/>
                    </a:xfrm>
                    <a:prstGeom prst="rect">
                      <a:avLst/>
                    </a:prstGeom>
                    <a:noFill/>
                    <a:ln w="9525">
                      <a:noFill/>
                      <a:miter lim="800000"/>
                      <a:headEnd/>
                      <a:tailEnd/>
                    </a:ln>
                  </pic:spPr>
                </pic:pic>
              </a:graphicData>
            </a:graphic>
          </wp:inline>
        </w:drawing>
      </w:r>
    </w:p>
    <w:p w:rsidR="0015609B" w:rsidRDefault="000B2E02" w:rsidP="000B2E02">
      <w:pPr>
        <w:pStyle w:val="p0"/>
        <w:spacing w:before="0" w:beforeAutospacing="0" w:after="0" w:afterAutospacing="0" w:line="560" w:lineRule="atLeast"/>
        <w:rPr>
          <w:rFonts w:ascii="仿宋" w:eastAsia="仿宋" w:hAnsi="仿宋"/>
          <w:color w:val="000000"/>
        </w:rPr>
      </w:pPr>
      <w:r>
        <w:rPr>
          <w:rFonts w:ascii="仿宋" w:eastAsia="仿宋" w:hAnsi="仿宋" w:hint="eastAsia"/>
          <w:b/>
          <w:bCs/>
          <w:color w:val="000000"/>
          <w:sz w:val="32"/>
          <w:szCs w:val="32"/>
        </w:rPr>
        <w:lastRenderedPageBreak/>
        <w:t xml:space="preserve">    </w:t>
      </w:r>
      <w:r w:rsidR="00066E72">
        <w:rPr>
          <w:rFonts w:ascii="仿宋" w:eastAsia="仿宋" w:hAnsi="仿宋" w:hint="eastAsia"/>
          <w:b/>
          <w:bCs/>
          <w:color w:val="000000"/>
          <w:sz w:val="32"/>
          <w:szCs w:val="32"/>
        </w:rPr>
        <w:t>二是</w:t>
      </w:r>
      <w:r w:rsidR="00066E72">
        <w:rPr>
          <w:rFonts w:ascii="仿宋" w:eastAsia="仿宋" w:hAnsi="仿宋" w:hint="eastAsia"/>
          <w:bCs/>
          <w:color w:val="000000"/>
          <w:sz w:val="32"/>
          <w:szCs w:val="32"/>
        </w:rPr>
        <w:t>推进公共服务信息公开。</w:t>
      </w:r>
      <w:r w:rsidR="00066E72">
        <w:rPr>
          <w:rFonts w:ascii="仿宋" w:eastAsia="仿宋" w:hAnsi="仿宋" w:hint="eastAsia"/>
          <w:color w:val="000000"/>
          <w:sz w:val="32"/>
          <w:szCs w:val="32"/>
        </w:rPr>
        <w:t>及时公开商务区入园企业标准及优惠政策信息，方便市民了解、查阅。公开发布商务区的工程建设情况。通过门户网站、政务微博等方式将最新招商政策入园条件、程序予以公布，同时向企业、市民发放宣传小册子，扩大商务区知晓率。</w:t>
      </w:r>
      <w:r w:rsidR="00066E72">
        <w:rPr>
          <w:rFonts w:ascii="仿宋" w:eastAsia="仿宋" w:hAnsi="仿宋" w:hint="eastAsia"/>
          <w:noProof/>
          <w:color w:val="000000"/>
          <w:sz w:val="32"/>
          <w:szCs w:val="32"/>
        </w:rPr>
        <w:drawing>
          <wp:inline distT="0" distB="0" distL="0" distR="0">
            <wp:extent cx="5638800" cy="2171700"/>
            <wp:effectExtent l="19050" t="0" r="0" b="0"/>
            <wp:docPr id="5" name="图片 3" descr="C:\Users\asdf\Desktop\QQ图片20170317103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sdf\Desktop\QQ图片20170317103154.jpg"/>
                    <pic:cNvPicPr>
                      <a:picLocks noChangeAspect="1" noChangeArrowheads="1"/>
                    </pic:cNvPicPr>
                  </pic:nvPicPr>
                  <pic:blipFill>
                    <a:blip r:embed="rId11"/>
                    <a:srcRect/>
                    <a:stretch>
                      <a:fillRect/>
                    </a:stretch>
                  </pic:blipFill>
                  <pic:spPr>
                    <a:xfrm>
                      <a:off x="0" y="0"/>
                      <a:ext cx="5638800" cy="2171700"/>
                    </a:xfrm>
                    <a:prstGeom prst="rect">
                      <a:avLst/>
                    </a:prstGeom>
                    <a:noFill/>
                    <a:ln w="9525">
                      <a:noFill/>
                      <a:miter lim="800000"/>
                      <a:headEnd/>
                      <a:tailEnd/>
                    </a:ln>
                  </pic:spPr>
                </pic:pic>
              </a:graphicData>
            </a:graphic>
          </wp:inline>
        </w:drawing>
      </w:r>
    </w:p>
    <w:p w:rsidR="0015609B" w:rsidRDefault="00087AB2">
      <w:pPr>
        <w:pStyle w:val="p0"/>
        <w:spacing w:before="0" w:beforeAutospacing="0" w:after="0" w:afterAutospacing="0" w:line="560" w:lineRule="atLeast"/>
        <w:ind w:firstLine="420"/>
        <w:rPr>
          <w:rFonts w:ascii="仿宋" w:eastAsia="仿宋" w:hAnsi="仿宋"/>
          <w:b/>
          <w:color w:val="000000"/>
        </w:rPr>
      </w:pPr>
      <w:r>
        <w:rPr>
          <w:rFonts w:ascii="仿宋" w:eastAsia="仿宋" w:hAnsi="仿宋" w:hint="eastAsia"/>
          <w:b/>
          <w:color w:val="000000"/>
          <w:sz w:val="32"/>
          <w:szCs w:val="32"/>
        </w:rPr>
        <w:t xml:space="preserve"> </w:t>
      </w:r>
      <w:r w:rsidR="00066E72">
        <w:rPr>
          <w:rFonts w:ascii="仿宋" w:eastAsia="仿宋" w:hAnsi="仿宋" w:hint="eastAsia"/>
          <w:b/>
          <w:color w:val="000000"/>
          <w:sz w:val="32"/>
          <w:szCs w:val="32"/>
        </w:rPr>
        <w:t>四、办理政府信息依申请公开情况</w:t>
      </w:r>
    </w:p>
    <w:p w:rsidR="0015609B" w:rsidRDefault="00066E72">
      <w:pPr>
        <w:pStyle w:val="p0"/>
        <w:spacing w:before="0" w:beforeAutospacing="0" w:after="0" w:afterAutospacing="0" w:line="560" w:lineRule="atLeast"/>
        <w:ind w:firstLine="630"/>
        <w:rPr>
          <w:rFonts w:ascii="仿宋" w:eastAsia="仿宋" w:hAnsi="仿宋"/>
          <w:color w:val="000000"/>
        </w:rPr>
      </w:pPr>
      <w:r>
        <w:rPr>
          <w:rFonts w:ascii="仿宋" w:eastAsia="仿宋" w:hAnsi="仿宋" w:hint="eastAsia"/>
          <w:color w:val="000000"/>
          <w:sz w:val="32"/>
          <w:szCs w:val="32"/>
        </w:rPr>
        <w:t>严格按照申请公开受理、审查、处理、答复等流程推进信息公开， 2016年共受理并答复书面申请政府信息依法公开事项0件，未收到因政府信息公开工作引发举报、投诉、申请行政复议或提起行政诉讼的情况。</w:t>
      </w:r>
    </w:p>
    <w:p w:rsidR="0015609B" w:rsidRDefault="00066E72">
      <w:pPr>
        <w:pStyle w:val="p0"/>
        <w:spacing w:before="0" w:beforeAutospacing="0" w:after="0" w:afterAutospacing="0" w:line="560" w:lineRule="atLeast"/>
        <w:ind w:firstLine="630"/>
        <w:rPr>
          <w:rFonts w:ascii="仿宋" w:eastAsia="仿宋" w:hAnsi="仿宋"/>
          <w:b/>
          <w:color w:val="000000"/>
        </w:rPr>
      </w:pPr>
      <w:r>
        <w:rPr>
          <w:rFonts w:ascii="仿宋" w:eastAsia="仿宋" w:hAnsi="仿宋" w:hint="eastAsia"/>
          <w:b/>
          <w:color w:val="000000"/>
          <w:sz w:val="32"/>
          <w:szCs w:val="32"/>
        </w:rPr>
        <w:t>五、开展政策解读、回应社会关切情况</w:t>
      </w:r>
    </w:p>
    <w:p w:rsidR="0015609B" w:rsidRDefault="00066E72">
      <w:pPr>
        <w:spacing w:line="540" w:lineRule="exact"/>
        <w:ind w:firstLineChars="200" w:firstLine="640"/>
        <w:rPr>
          <w:rFonts w:ascii="仿宋" w:eastAsia="仿宋" w:hAnsi="仿宋"/>
          <w:sz w:val="32"/>
          <w:szCs w:val="32"/>
        </w:rPr>
      </w:pPr>
      <w:r>
        <w:rPr>
          <w:rFonts w:ascii="仿宋" w:eastAsia="仿宋" w:hAnsi="仿宋" w:hint="eastAsia"/>
          <w:sz w:val="32"/>
          <w:szCs w:val="32"/>
        </w:rPr>
        <w:t>发挥主流媒体及其他的新媒体作用，通过银川阅海湾中央商务区网站及时公布优惠政策，宣传解读有关政策。按照《银川市促进股权投资发展实施细则》（银政发〔2016〕22号）文件精神，依托中阿创业投资产业园，对金融类企业符合规定的，且注册地为银川市阅海湾中央商务区中阿创业投资产业园的，均可享受“三免两减半”的税收优惠，帮助更</w:t>
      </w:r>
      <w:r>
        <w:rPr>
          <w:rFonts w:ascii="仿宋" w:eastAsia="仿宋" w:hAnsi="仿宋" w:hint="eastAsia"/>
          <w:sz w:val="32"/>
          <w:szCs w:val="32"/>
        </w:rPr>
        <w:lastRenderedPageBreak/>
        <w:t>多符合条件的企业享受税收减免政策。</w:t>
      </w:r>
    </w:p>
    <w:p w:rsidR="0015609B" w:rsidRDefault="00066E72">
      <w:pPr>
        <w:pStyle w:val="p0"/>
        <w:spacing w:before="0" w:beforeAutospacing="0" w:after="0" w:afterAutospacing="0" w:line="560" w:lineRule="atLeast"/>
        <w:ind w:firstLine="615"/>
        <w:rPr>
          <w:rFonts w:ascii="仿宋" w:eastAsia="仿宋" w:hAnsi="仿宋"/>
          <w:b/>
          <w:color w:val="000000"/>
        </w:rPr>
      </w:pPr>
      <w:r>
        <w:rPr>
          <w:rFonts w:ascii="仿宋" w:eastAsia="仿宋" w:hAnsi="仿宋" w:hint="eastAsia"/>
          <w:b/>
          <w:color w:val="000000"/>
          <w:sz w:val="32"/>
          <w:szCs w:val="32"/>
        </w:rPr>
        <w:t>六、人大建议、政协提案办理结果公开情况</w:t>
      </w:r>
    </w:p>
    <w:p w:rsidR="0015609B" w:rsidRDefault="00066E72">
      <w:pPr>
        <w:pStyle w:val="p0"/>
        <w:spacing w:before="0" w:beforeAutospacing="0" w:after="0" w:afterAutospacing="0" w:line="560" w:lineRule="atLeast"/>
        <w:ind w:firstLine="630"/>
        <w:rPr>
          <w:rFonts w:ascii="仿宋" w:eastAsia="仿宋" w:hAnsi="仿宋"/>
          <w:color w:val="000000"/>
        </w:rPr>
      </w:pPr>
      <w:r>
        <w:rPr>
          <w:rFonts w:ascii="仿宋" w:eastAsia="仿宋" w:hAnsi="仿宋" w:hint="eastAsia"/>
          <w:color w:val="000000"/>
          <w:sz w:val="32"/>
          <w:szCs w:val="32"/>
        </w:rPr>
        <w:t>2016年共办理各级人大代表议案、建议2件、政协委员提案、建议1件，并及时利用政府网络、新闻媒体等宣传渠道报道办理情况，接受群众监督，及时办结建议、议案，给人民群众满意答复。</w:t>
      </w:r>
    </w:p>
    <w:p w:rsidR="0015609B" w:rsidRDefault="00066E72">
      <w:pPr>
        <w:pStyle w:val="p0"/>
        <w:spacing w:before="0" w:beforeAutospacing="0" w:after="0" w:afterAutospacing="0" w:line="560" w:lineRule="atLeast"/>
        <w:ind w:firstLine="420"/>
        <w:rPr>
          <w:rFonts w:ascii="仿宋" w:eastAsia="仿宋" w:hAnsi="仿宋"/>
          <w:b/>
          <w:color w:val="000000"/>
        </w:rPr>
      </w:pPr>
      <w:r>
        <w:rPr>
          <w:rFonts w:ascii="仿宋" w:eastAsia="仿宋" w:hAnsi="仿宋" w:hint="eastAsia"/>
          <w:b/>
          <w:color w:val="000000"/>
          <w:sz w:val="32"/>
          <w:szCs w:val="32"/>
        </w:rPr>
        <w:t>七、存在的问题及2017年重点工作</w:t>
      </w:r>
    </w:p>
    <w:p w:rsidR="0015609B" w:rsidRDefault="00066E72">
      <w:pPr>
        <w:pStyle w:val="p0"/>
        <w:spacing w:before="0" w:beforeAutospacing="0" w:after="0" w:afterAutospacing="0" w:line="560" w:lineRule="atLeast"/>
        <w:ind w:firstLine="420"/>
        <w:rPr>
          <w:rFonts w:ascii="仿宋" w:eastAsia="仿宋" w:hAnsi="仿宋" w:cs="Arial"/>
          <w:color w:val="000000" w:themeColor="text1"/>
          <w:sz w:val="32"/>
          <w:szCs w:val="32"/>
          <w:shd w:val="clear" w:color="auto" w:fill="FFFFFF"/>
        </w:rPr>
      </w:pPr>
      <w:r>
        <w:rPr>
          <w:rFonts w:ascii="仿宋" w:eastAsia="仿宋" w:hAnsi="仿宋" w:hint="eastAsia"/>
          <w:color w:val="000000"/>
          <w:sz w:val="32"/>
          <w:szCs w:val="32"/>
        </w:rPr>
        <w:t xml:space="preserve"> 商务区自开展政务信息公开工作以来，取得了显著效果。但也存在一些不足和问题,主要表现</w:t>
      </w:r>
      <w:r>
        <w:rPr>
          <w:rFonts w:ascii="仿宋" w:eastAsia="仿宋" w:hAnsi="仿宋" w:cs="Arial" w:hint="eastAsia"/>
          <w:b/>
          <w:color w:val="000000" w:themeColor="text1"/>
          <w:sz w:val="32"/>
          <w:szCs w:val="32"/>
          <w:shd w:val="clear" w:color="auto" w:fill="FFFFFF"/>
        </w:rPr>
        <w:t>一是</w:t>
      </w:r>
      <w:r w:rsidR="00087AB2">
        <w:rPr>
          <w:rFonts w:ascii="仿宋" w:eastAsia="仿宋" w:hAnsi="仿宋" w:cs="Arial"/>
          <w:color w:val="000000" w:themeColor="text1"/>
          <w:sz w:val="32"/>
          <w:szCs w:val="32"/>
          <w:shd w:val="clear" w:color="auto" w:fill="FFFFFF"/>
        </w:rPr>
        <w:t>政府信息公开的时效性有待增强。部分</w:t>
      </w:r>
      <w:r>
        <w:rPr>
          <w:rFonts w:ascii="仿宋" w:eastAsia="仿宋" w:hAnsi="仿宋" w:cs="Arial"/>
          <w:color w:val="000000" w:themeColor="text1"/>
          <w:sz w:val="32"/>
          <w:szCs w:val="32"/>
          <w:shd w:val="clear" w:color="auto" w:fill="FFFFFF"/>
        </w:rPr>
        <w:t>信息公开机制缺乏，没有把政府信息公开作为一项日常性工作，未按照“随生成随公开”原则</w:t>
      </w:r>
      <w:r>
        <w:rPr>
          <w:rFonts w:ascii="仿宋" w:eastAsia="仿宋" w:hAnsi="仿宋" w:cs="Arial" w:hint="eastAsia"/>
          <w:color w:val="000000" w:themeColor="text1"/>
          <w:sz w:val="32"/>
          <w:szCs w:val="32"/>
          <w:shd w:val="clear" w:color="auto" w:fill="FFFFFF"/>
        </w:rPr>
        <w:t>公开。</w:t>
      </w:r>
      <w:r>
        <w:rPr>
          <w:rFonts w:ascii="仿宋" w:eastAsia="仿宋" w:hAnsi="仿宋" w:cs="Arial" w:hint="eastAsia"/>
          <w:b/>
          <w:color w:val="000000" w:themeColor="text1"/>
          <w:sz w:val="32"/>
          <w:szCs w:val="32"/>
          <w:shd w:val="clear" w:color="auto" w:fill="FFFFFF"/>
        </w:rPr>
        <w:t>二是</w:t>
      </w:r>
      <w:r>
        <w:rPr>
          <w:rFonts w:ascii="仿宋" w:eastAsia="仿宋" w:hAnsi="仿宋" w:cs="Arial"/>
          <w:color w:val="000000" w:themeColor="text1"/>
          <w:sz w:val="32"/>
          <w:szCs w:val="32"/>
          <w:shd w:val="clear" w:color="auto" w:fill="FFFFFF"/>
        </w:rPr>
        <w:t>政府信息公开的实用性有待提高。信息公开较多，但涉及公众切身利益、需要公众广泛知晓的民生领域、重点领域和政策解读等信息公开明显不足，公开内容单一化、表面化。</w:t>
      </w:r>
    </w:p>
    <w:p w:rsidR="0015609B" w:rsidRDefault="00066E72">
      <w:pPr>
        <w:jc w:val="left"/>
        <w:rPr>
          <w:rFonts w:ascii="仿宋" w:eastAsia="仿宋" w:hAnsi="仿宋" w:cs="Arial"/>
          <w:color w:val="000000" w:themeColor="text1"/>
          <w:sz w:val="32"/>
          <w:szCs w:val="32"/>
        </w:rPr>
      </w:pPr>
      <w:r>
        <w:rPr>
          <w:rFonts w:ascii="仿宋" w:eastAsia="仿宋" w:hAnsi="仿宋" w:cs="Arial"/>
          <w:color w:val="000000" w:themeColor="text1"/>
          <w:sz w:val="32"/>
          <w:szCs w:val="32"/>
          <w:shd w:val="clear" w:color="auto" w:fill="FFFFFF"/>
        </w:rPr>
        <w:t>2017年，</w:t>
      </w:r>
      <w:r>
        <w:rPr>
          <w:rFonts w:ascii="仿宋" w:eastAsia="仿宋" w:hAnsi="仿宋" w:cs="Arial" w:hint="eastAsia"/>
          <w:color w:val="000000" w:themeColor="text1"/>
          <w:sz w:val="32"/>
          <w:szCs w:val="32"/>
          <w:shd w:val="clear" w:color="auto" w:fill="FFFFFF"/>
        </w:rPr>
        <w:t>商务区</w:t>
      </w:r>
      <w:r>
        <w:rPr>
          <w:rFonts w:ascii="仿宋" w:eastAsia="仿宋" w:hAnsi="仿宋" w:cs="Arial"/>
          <w:color w:val="000000" w:themeColor="text1"/>
          <w:sz w:val="32"/>
          <w:szCs w:val="32"/>
          <w:shd w:val="clear" w:color="auto" w:fill="FFFFFF"/>
        </w:rPr>
        <w:t>将进一步加大政务公开的工作力度，将其作为一项重点工作常抓不懈，有效保障人民群众的知情权、参与权和监督权。</w:t>
      </w:r>
      <w:r>
        <w:rPr>
          <w:rFonts w:ascii="仿宋" w:eastAsia="仿宋" w:hAnsi="仿宋" w:cs="Arial"/>
          <w:color w:val="000000" w:themeColor="text1"/>
          <w:sz w:val="32"/>
          <w:szCs w:val="32"/>
        </w:rPr>
        <w:br/>
      </w:r>
      <w:r w:rsidR="00087AB2">
        <w:rPr>
          <w:rFonts w:ascii="仿宋" w:eastAsia="仿宋" w:hAnsi="仿宋" w:cs="Arial" w:hint="eastAsia"/>
          <w:color w:val="000000" w:themeColor="text1"/>
          <w:sz w:val="32"/>
          <w:szCs w:val="32"/>
          <w:shd w:val="clear" w:color="auto" w:fill="FFFFFF"/>
        </w:rPr>
        <w:t xml:space="preserve">    </w:t>
      </w:r>
      <w:r>
        <w:rPr>
          <w:rFonts w:ascii="仿宋" w:eastAsia="仿宋" w:hAnsi="仿宋" w:cs="Arial"/>
          <w:color w:val="000000" w:themeColor="text1"/>
          <w:sz w:val="32"/>
          <w:szCs w:val="32"/>
          <w:shd w:val="clear" w:color="auto" w:fill="FFFFFF"/>
        </w:rPr>
        <w:t>（一）加强领导，提高认识。全面提高政府信息公开平台涉及单位对政府信息公开工作的认识，切实加强领导，强化工作机构职能，形成“主要领导亲自抓、分管领导具体抓、</w:t>
      </w:r>
      <w:r>
        <w:rPr>
          <w:rFonts w:ascii="仿宋" w:eastAsia="仿宋" w:hAnsi="仿宋" w:cs="Arial" w:hint="eastAsia"/>
          <w:color w:val="000000" w:themeColor="text1"/>
          <w:sz w:val="32"/>
          <w:szCs w:val="32"/>
          <w:shd w:val="clear" w:color="auto" w:fill="FFFFFF"/>
        </w:rPr>
        <w:t>各部、室</w:t>
      </w:r>
      <w:r>
        <w:rPr>
          <w:rFonts w:ascii="仿宋" w:eastAsia="仿宋" w:hAnsi="仿宋" w:cs="Arial"/>
          <w:color w:val="000000" w:themeColor="text1"/>
          <w:sz w:val="32"/>
          <w:szCs w:val="32"/>
          <w:shd w:val="clear" w:color="auto" w:fill="FFFFFF"/>
        </w:rPr>
        <w:t>抓落实”的工作体系，确保工作常态化。</w:t>
      </w:r>
      <w:r>
        <w:rPr>
          <w:rFonts w:ascii="仿宋" w:eastAsia="仿宋" w:hAnsi="仿宋" w:cs="Arial"/>
          <w:color w:val="000000" w:themeColor="text1"/>
          <w:sz w:val="32"/>
          <w:szCs w:val="32"/>
        </w:rPr>
        <w:br/>
      </w:r>
      <w:r w:rsidR="00087AB2">
        <w:rPr>
          <w:rFonts w:ascii="仿宋" w:eastAsia="仿宋" w:hAnsi="仿宋" w:cs="Arial" w:hint="eastAsia"/>
          <w:color w:val="000000" w:themeColor="text1"/>
          <w:sz w:val="32"/>
          <w:szCs w:val="32"/>
          <w:shd w:val="clear" w:color="auto" w:fill="FFFFFF"/>
        </w:rPr>
        <w:t xml:space="preserve">    </w:t>
      </w:r>
      <w:r>
        <w:rPr>
          <w:rFonts w:ascii="仿宋" w:eastAsia="仿宋" w:hAnsi="仿宋" w:cs="Arial"/>
          <w:color w:val="000000" w:themeColor="text1"/>
          <w:sz w:val="32"/>
          <w:szCs w:val="32"/>
          <w:shd w:val="clear" w:color="auto" w:fill="FFFFFF"/>
        </w:rPr>
        <w:t>（</w:t>
      </w:r>
      <w:r>
        <w:rPr>
          <w:rFonts w:ascii="仿宋" w:eastAsia="仿宋" w:hAnsi="仿宋" w:cs="Arial" w:hint="eastAsia"/>
          <w:color w:val="000000" w:themeColor="text1"/>
          <w:sz w:val="32"/>
          <w:szCs w:val="32"/>
          <w:shd w:val="clear" w:color="auto" w:fill="FFFFFF"/>
        </w:rPr>
        <w:t>二</w:t>
      </w:r>
      <w:r>
        <w:rPr>
          <w:rFonts w:ascii="仿宋" w:eastAsia="仿宋" w:hAnsi="仿宋" w:cs="Arial"/>
          <w:color w:val="000000" w:themeColor="text1"/>
          <w:sz w:val="32"/>
          <w:szCs w:val="32"/>
          <w:shd w:val="clear" w:color="auto" w:fill="FFFFFF"/>
        </w:rPr>
        <w:t>）强化落实，提升水平。信息公开工作作为一项常</w:t>
      </w:r>
      <w:r>
        <w:rPr>
          <w:rFonts w:ascii="仿宋" w:eastAsia="仿宋" w:hAnsi="仿宋" w:cs="Arial"/>
          <w:color w:val="000000" w:themeColor="text1"/>
          <w:sz w:val="32"/>
          <w:szCs w:val="32"/>
          <w:shd w:val="clear" w:color="auto" w:fill="FFFFFF"/>
        </w:rPr>
        <w:lastRenderedPageBreak/>
        <w:t>态化的时效性工作，将严格按照政府信息公开相关文件要求，狠抓工作落实，做到信息公开数量充足，栏目齐全，更新及时，内容实用，切实提高公开信息的质量和水平。</w:t>
      </w:r>
    </w:p>
    <w:p w:rsidR="0015609B" w:rsidRDefault="00DA1BE3">
      <w:pPr>
        <w:rPr>
          <w:rFonts w:ascii="仿宋" w:eastAsia="仿宋" w:hAnsi="仿宋"/>
        </w:rPr>
      </w:pPr>
      <w:r>
        <w:rPr>
          <w:rFonts w:ascii="仿宋" w:eastAsia="仿宋" w:hAnsi="仿宋" w:hint="eastAsia"/>
        </w:rPr>
        <w:t xml:space="preserve">  </w:t>
      </w:r>
    </w:p>
    <w:p w:rsidR="00DA1BE3" w:rsidRDefault="00DA1BE3">
      <w:pPr>
        <w:rPr>
          <w:rFonts w:ascii="仿宋" w:eastAsia="仿宋" w:hAnsi="仿宋"/>
        </w:rPr>
      </w:pPr>
    </w:p>
    <w:p w:rsidR="00DA1BE3" w:rsidRDefault="00DA1BE3">
      <w:pPr>
        <w:rPr>
          <w:rFonts w:ascii="仿宋" w:eastAsia="仿宋" w:hAnsi="仿宋"/>
        </w:rPr>
      </w:pPr>
    </w:p>
    <w:p w:rsidR="00DA1BE3" w:rsidRDefault="00DA1BE3">
      <w:pPr>
        <w:rPr>
          <w:rFonts w:ascii="仿宋" w:eastAsia="仿宋" w:hAnsi="仿宋"/>
        </w:rPr>
      </w:pPr>
    </w:p>
    <w:p w:rsidR="00DA1BE3" w:rsidRPr="00DA1BE3" w:rsidRDefault="00DA1BE3" w:rsidP="00DA1BE3">
      <w:pPr>
        <w:jc w:val="center"/>
        <w:rPr>
          <w:rFonts w:ascii="仿宋" w:eastAsia="仿宋" w:hAnsi="仿宋"/>
          <w:sz w:val="32"/>
          <w:szCs w:val="32"/>
        </w:rPr>
      </w:pPr>
    </w:p>
    <w:sectPr w:rsidR="00DA1BE3" w:rsidRPr="00DA1BE3" w:rsidSect="001560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C2E" w:rsidRDefault="008E2C2E" w:rsidP="00087AB2">
      <w:r>
        <w:separator/>
      </w:r>
    </w:p>
  </w:endnote>
  <w:endnote w:type="continuationSeparator" w:id="1">
    <w:p w:rsidR="008E2C2E" w:rsidRDefault="008E2C2E" w:rsidP="00087A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C2E" w:rsidRDefault="008E2C2E" w:rsidP="00087AB2">
      <w:r>
        <w:separator/>
      </w:r>
    </w:p>
  </w:footnote>
  <w:footnote w:type="continuationSeparator" w:id="1">
    <w:p w:rsidR="008E2C2E" w:rsidRDefault="008E2C2E" w:rsidP="00087A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12E6"/>
    <w:rsid w:val="00066E72"/>
    <w:rsid w:val="00087AB2"/>
    <w:rsid w:val="000B2E02"/>
    <w:rsid w:val="000D313F"/>
    <w:rsid w:val="000E5A8C"/>
    <w:rsid w:val="000F0F2B"/>
    <w:rsid w:val="0012722D"/>
    <w:rsid w:val="0015609B"/>
    <w:rsid w:val="001C1B90"/>
    <w:rsid w:val="00204848"/>
    <w:rsid w:val="00425547"/>
    <w:rsid w:val="0055273B"/>
    <w:rsid w:val="005559BF"/>
    <w:rsid w:val="0058444D"/>
    <w:rsid w:val="005C3F1B"/>
    <w:rsid w:val="006B3E1A"/>
    <w:rsid w:val="00713077"/>
    <w:rsid w:val="0078326F"/>
    <w:rsid w:val="00793753"/>
    <w:rsid w:val="007E12E6"/>
    <w:rsid w:val="007F2700"/>
    <w:rsid w:val="00816052"/>
    <w:rsid w:val="00830435"/>
    <w:rsid w:val="00844EBC"/>
    <w:rsid w:val="008674F3"/>
    <w:rsid w:val="00874292"/>
    <w:rsid w:val="008E2C2E"/>
    <w:rsid w:val="009131D0"/>
    <w:rsid w:val="0091444B"/>
    <w:rsid w:val="009C489D"/>
    <w:rsid w:val="009F004A"/>
    <w:rsid w:val="00A07E85"/>
    <w:rsid w:val="00A557CA"/>
    <w:rsid w:val="00AD4671"/>
    <w:rsid w:val="00B16785"/>
    <w:rsid w:val="00C15684"/>
    <w:rsid w:val="00C262D0"/>
    <w:rsid w:val="00CC7702"/>
    <w:rsid w:val="00DA1BE3"/>
    <w:rsid w:val="00DC4643"/>
    <w:rsid w:val="00E40C7E"/>
    <w:rsid w:val="00E81813"/>
    <w:rsid w:val="00F428A3"/>
    <w:rsid w:val="00F44E3F"/>
    <w:rsid w:val="00F84393"/>
    <w:rsid w:val="00F918DB"/>
    <w:rsid w:val="00FC09CE"/>
    <w:rsid w:val="00FD1A05"/>
    <w:rsid w:val="1EBC5899"/>
    <w:rsid w:val="641D2FEB"/>
    <w:rsid w:val="6A153987"/>
    <w:rsid w:val="703357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15609B"/>
    <w:rPr>
      <w:sz w:val="18"/>
      <w:szCs w:val="18"/>
    </w:rPr>
  </w:style>
  <w:style w:type="paragraph" w:styleId="a4">
    <w:name w:val="footer"/>
    <w:basedOn w:val="a"/>
    <w:link w:val="Char0"/>
    <w:uiPriority w:val="99"/>
    <w:unhideWhenUsed/>
    <w:qFormat/>
    <w:rsid w:val="0015609B"/>
    <w:pPr>
      <w:tabs>
        <w:tab w:val="center" w:pos="4153"/>
        <w:tab w:val="right" w:pos="8306"/>
      </w:tabs>
      <w:snapToGrid w:val="0"/>
      <w:jc w:val="left"/>
    </w:pPr>
    <w:rPr>
      <w:sz w:val="18"/>
      <w:szCs w:val="18"/>
    </w:rPr>
  </w:style>
  <w:style w:type="paragraph" w:styleId="a5">
    <w:name w:val="header"/>
    <w:basedOn w:val="a"/>
    <w:link w:val="Char1"/>
    <w:uiPriority w:val="99"/>
    <w:unhideWhenUsed/>
    <w:rsid w:val="0015609B"/>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rsid w:val="0015609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15609B"/>
    <w:rPr>
      <w:sz w:val="18"/>
      <w:szCs w:val="18"/>
    </w:rPr>
  </w:style>
  <w:style w:type="character" w:customStyle="1" w:styleId="Char1">
    <w:name w:val="页眉 Char"/>
    <w:basedOn w:val="a0"/>
    <w:link w:val="a5"/>
    <w:uiPriority w:val="99"/>
    <w:semiHidden/>
    <w:qFormat/>
    <w:rsid w:val="0015609B"/>
    <w:rPr>
      <w:sz w:val="18"/>
      <w:szCs w:val="18"/>
    </w:rPr>
  </w:style>
  <w:style w:type="character" w:customStyle="1" w:styleId="Char0">
    <w:name w:val="页脚 Char"/>
    <w:basedOn w:val="a0"/>
    <w:link w:val="a4"/>
    <w:uiPriority w:val="99"/>
    <w:semiHidden/>
    <w:qFormat/>
    <w:rsid w:val="0015609B"/>
    <w:rPr>
      <w:sz w:val="18"/>
      <w:szCs w:val="18"/>
    </w:rPr>
  </w:style>
</w:styles>
</file>

<file path=word/webSettings.xml><?xml version="1.0" encoding="utf-8"?>
<w:webSettings xmlns:r="http://schemas.openxmlformats.org/officeDocument/2006/relationships" xmlns:w="http://schemas.openxmlformats.org/wordprocessingml/2006/main">
  <w:divs>
    <w:div w:id="231618661">
      <w:bodyDiv w:val="1"/>
      <w:marLeft w:val="0"/>
      <w:marRight w:val="0"/>
      <w:marTop w:val="0"/>
      <w:marBottom w:val="0"/>
      <w:divBdr>
        <w:top w:val="none" w:sz="0" w:space="0" w:color="auto"/>
        <w:left w:val="none" w:sz="0" w:space="0" w:color="auto"/>
        <w:bottom w:val="none" w:sz="0" w:space="0" w:color="auto"/>
        <w:right w:val="none" w:sz="0" w:space="0" w:color="auto"/>
      </w:divBdr>
      <w:divsChild>
        <w:div w:id="1103721006">
          <w:marLeft w:val="0"/>
          <w:marRight w:val="0"/>
          <w:marTop w:val="0"/>
          <w:marBottom w:val="0"/>
          <w:divBdr>
            <w:top w:val="none" w:sz="0" w:space="0" w:color="auto"/>
            <w:left w:val="none" w:sz="0" w:space="0" w:color="auto"/>
            <w:bottom w:val="none" w:sz="0" w:space="0" w:color="auto"/>
            <w:right w:val="none" w:sz="0" w:space="0" w:color="auto"/>
          </w:divBdr>
        </w:div>
        <w:div w:id="105077256">
          <w:marLeft w:val="0"/>
          <w:marRight w:val="0"/>
          <w:marTop w:val="0"/>
          <w:marBottom w:val="0"/>
          <w:divBdr>
            <w:top w:val="none" w:sz="0" w:space="0" w:color="auto"/>
            <w:left w:val="none" w:sz="0" w:space="0" w:color="auto"/>
            <w:bottom w:val="none" w:sz="0" w:space="0" w:color="auto"/>
            <w:right w:val="none" w:sz="0" w:space="0" w:color="auto"/>
          </w:divBdr>
        </w:div>
        <w:div w:id="209851166">
          <w:marLeft w:val="0"/>
          <w:marRight w:val="0"/>
          <w:marTop w:val="0"/>
          <w:marBottom w:val="0"/>
          <w:divBdr>
            <w:top w:val="none" w:sz="0" w:space="0" w:color="auto"/>
            <w:left w:val="none" w:sz="0" w:space="0" w:color="auto"/>
            <w:bottom w:val="none" w:sz="0" w:space="0" w:color="auto"/>
            <w:right w:val="none" w:sz="0" w:space="0" w:color="auto"/>
          </w:divBdr>
        </w:div>
        <w:div w:id="104351641">
          <w:marLeft w:val="0"/>
          <w:marRight w:val="0"/>
          <w:marTop w:val="0"/>
          <w:marBottom w:val="0"/>
          <w:divBdr>
            <w:top w:val="none" w:sz="0" w:space="0" w:color="auto"/>
            <w:left w:val="none" w:sz="0" w:space="0" w:color="auto"/>
            <w:bottom w:val="none" w:sz="0" w:space="0" w:color="auto"/>
            <w:right w:val="none" w:sz="0" w:space="0" w:color="auto"/>
          </w:divBdr>
        </w:div>
        <w:div w:id="1687055200">
          <w:marLeft w:val="0"/>
          <w:marRight w:val="0"/>
          <w:marTop w:val="0"/>
          <w:marBottom w:val="0"/>
          <w:divBdr>
            <w:top w:val="none" w:sz="0" w:space="0" w:color="auto"/>
            <w:left w:val="none" w:sz="0" w:space="0" w:color="auto"/>
            <w:bottom w:val="none" w:sz="0" w:space="0" w:color="auto"/>
            <w:right w:val="none" w:sz="0" w:space="0" w:color="auto"/>
          </w:divBdr>
        </w:div>
        <w:div w:id="1786389088">
          <w:marLeft w:val="0"/>
          <w:marRight w:val="0"/>
          <w:marTop w:val="0"/>
          <w:marBottom w:val="0"/>
          <w:divBdr>
            <w:top w:val="none" w:sz="0" w:space="0" w:color="auto"/>
            <w:left w:val="none" w:sz="0" w:space="0" w:color="auto"/>
            <w:bottom w:val="none" w:sz="0" w:space="0" w:color="auto"/>
            <w:right w:val="none" w:sz="0" w:space="0" w:color="auto"/>
          </w:divBdr>
        </w:div>
        <w:div w:id="1645965872">
          <w:marLeft w:val="0"/>
          <w:marRight w:val="0"/>
          <w:marTop w:val="0"/>
          <w:marBottom w:val="0"/>
          <w:divBdr>
            <w:top w:val="none" w:sz="0" w:space="0" w:color="auto"/>
            <w:left w:val="none" w:sz="0" w:space="0" w:color="auto"/>
            <w:bottom w:val="none" w:sz="0" w:space="0" w:color="auto"/>
            <w:right w:val="none" w:sz="0" w:space="0" w:color="auto"/>
          </w:divBdr>
        </w:div>
        <w:div w:id="962199837">
          <w:marLeft w:val="0"/>
          <w:marRight w:val="0"/>
          <w:marTop w:val="0"/>
          <w:marBottom w:val="0"/>
          <w:divBdr>
            <w:top w:val="none" w:sz="0" w:space="0" w:color="auto"/>
            <w:left w:val="none" w:sz="0" w:space="0" w:color="auto"/>
            <w:bottom w:val="none" w:sz="0" w:space="0" w:color="auto"/>
            <w:right w:val="none" w:sz="0" w:space="0" w:color="auto"/>
          </w:divBdr>
        </w:div>
        <w:div w:id="1015577385">
          <w:marLeft w:val="0"/>
          <w:marRight w:val="0"/>
          <w:marTop w:val="0"/>
          <w:marBottom w:val="0"/>
          <w:divBdr>
            <w:top w:val="none" w:sz="0" w:space="0" w:color="auto"/>
            <w:left w:val="none" w:sz="0" w:space="0" w:color="auto"/>
            <w:bottom w:val="none" w:sz="0" w:space="0" w:color="auto"/>
            <w:right w:val="none" w:sz="0" w:space="0" w:color="auto"/>
          </w:divBdr>
        </w:div>
        <w:div w:id="175073544">
          <w:marLeft w:val="0"/>
          <w:marRight w:val="0"/>
          <w:marTop w:val="0"/>
          <w:marBottom w:val="0"/>
          <w:divBdr>
            <w:top w:val="none" w:sz="0" w:space="0" w:color="auto"/>
            <w:left w:val="none" w:sz="0" w:space="0" w:color="auto"/>
            <w:bottom w:val="none" w:sz="0" w:space="0" w:color="auto"/>
            <w:right w:val="none" w:sz="0" w:space="0" w:color="auto"/>
          </w:divBdr>
        </w:div>
        <w:div w:id="1992782559">
          <w:marLeft w:val="0"/>
          <w:marRight w:val="0"/>
          <w:marTop w:val="0"/>
          <w:marBottom w:val="0"/>
          <w:divBdr>
            <w:top w:val="none" w:sz="0" w:space="0" w:color="auto"/>
            <w:left w:val="none" w:sz="0" w:space="0" w:color="auto"/>
            <w:bottom w:val="none" w:sz="0" w:space="0" w:color="auto"/>
            <w:right w:val="none" w:sz="0" w:space="0" w:color="auto"/>
          </w:divBdr>
        </w:div>
        <w:div w:id="174147957">
          <w:marLeft w:val="0"/>
          <w:marRight w:val="0"/>
          <w:marTop w:val="0"/>
          <w:marBottom w:val="0"/>
          <w:divBdr>
            <w:top w:val="none" w:sz="0" w:space="0" w:color="auto"/>
            <w:left w:val="none" w:sz="0" w:space="0" w:color="auto"/>
            <w:bottom w:val="none" w:sz="0" w:space="0" w:color="auto"/>
            <w:right w:val="none" w:sz="0" w:space="0" w:color="auto"/>
          </w:divBdr>
        </w:div>
        <w:div w:id="641888474">
          <w:marLeft w:val="0"/>
          <w:marRight w:val="0"/>
          <w:marTop w:val="0"/>
          <w:marBottom w:val="0"/>
          <w:divBdr>
            <w:top w:val="none" w:sz="0" w:space="0" w:color="auto"/>
            <w:left w:val="none" w:sz="0" w:space="0" w:color="auto"/>
            <w:bottom w:val="none" w:sz="0" w:space="0" w:color="auto"/>
            <w:right w:val="none" w:sz="0" w:space="0" w:color="auto"/>
          </w:divBdr>
        </w:div>
        <w:div w:id="165439091">
          <w:marLeft w:val="0"/>
          <w:marRight w:val="0"/>
          <w:marTop w:val="0"/>
          <w:marBottom w:val="0"/>
          <w:divBdr>
            <w:top w:val="none" w:sz="0" w:space="0" w:color="auto"/>
            <w:left w:val="none" w:sz="0" w:space="0" w:color="auto"/>
            <w:bottom w:val="none" w:sz="0" w:space="0" w:color="auto"/>
            <w:right w:val="none" w:sz="0" w:space="0" w:color="auto"/>
          </w:divBdr>
        </w:div>
        <w:div w:id="1764956523">
          <w:marLeft w:val="0"/>
          <w:marRight w:val="0"/>
          <w:marTop w:val="0"/>
          <w:marBottom w:val="0"/>
          <w:divBdr>
            <w:top w:val="none" w:sz="0" w:space="0" w:color="auto"/>
            <w:left w:val="none" w:sz="0" w:space="0" w:color="auto"/>
            <w:bottom w:val="none" w:sz="0" w:space="0" w:color="auto"/>
            <w:right w:val="none" w:sz="0" w:space="0" w:color="auto"/>
          </w:divBdr>
        </w:div>
        <w:div w:id="936795254">
          <w:marLeft w:val="0"/>
          <w:marRight w:val="0"/>
          <w:marTop w:val="0"/>
          <w:marBottom w:val="0"/>
          <w:divBdr>
            <w:top w:val="none" w:sz="0" w:space="0" w:color="auto"/>
            <w:left w:val="none" w:sz="0" w:space="0" w:color="auto"/>
            <w:bottom w:val="none" w:sz="0" w:space="0" w:color="auto"/>
            <w:right w:val="none" w:sz="0" w:space="0" w:color="auto"/>
          </w:divBdr>
        </w:div>
        <w:div w:id="869149589">
          <w:marLeft w:val="0"/>
          <w:marRight w:val="0"/>
          <w:marTop w:val="0"/>
          <w:marBottom w:val="0"/>
          <w:divBdr>
            <w:top w:val="none" w:sz="0" w:space="0" w:color="auto"/>
            <w:left w:val="none" w:sz="0" w:space="0" w:color="auto"/>
            <w:bottom w:val="none" w:sz="0" w:space="0" w:color="auto"/>
            <w:right w:val="none" w:sz="0" w:space="0" w:color="auto"/>
          </w:divBdr>
        </w:div>
        <w:div w:id="289635432">
          <w:marLeft w:val="0"/>
          <w:marRight w:val="0"/>
          <w:marTop w:val="0"/>
          <w:marBottom w:val="0"/>
          <w:divBdr>
            <w:top w:val="none" w:sz="0" w:space="0" w:color="auto"/>
            <w:left w:val="none" w:sz="0" w:space="0" w:color="auto"/>
            <w:bottom w:val="none" w:sz="0" w:space="0" w:color="auto"/>
            <w:right w:val="none" w:sz="0" w:space="0" w:color="auto"/>
          </w:divBdr>
        </w:div>
        <w:div w:id="1205406212">
          <w:marLeft w:val="0"/>
          <w:marRight w:val="0"/>
          <w:marTop w:val="0"/>
          <w:marBottom w:val="0"/>
          <w:divBdr>
            <w:top w:val="none" w:sz="0" w:space="0" w:color="auto"/>
            <w:left w:val="none" w:sz="0" w:space="0" w:color="auto"/>
            <w:bottom w:val="none" w:sz="0" w:space="0" w:color="auto"/>
            <w:right w:val="none" w:sz="0" w:space="0" w:color="auto"/>
          </w:divBdr>
        </w:div>
        <w:div w:id="1471171278">
          <w:marLeft w:val="0"/>
          <w:marRight w:val="0"/>
          <w:marTop w:val="0"/>
          <w:marBottom w:val="0"/>
          <w:divBdr>
            <w:top w:val="none" w:sz="0" w:space="0" w:color="auto"/>
            <w:left w:val="none" w:sz="0" w:space="0" w:color="auto"/>
            <w:bottom w:val="none" w:sz="0" w:space="0" w:color="auto"/>
            <w:right w:val="none" w:sz="0" w:space="0" w:color="auto"/>
          </w:divBdr>
        </w:div>
        <w:div w:id="1467550949">
          <w:marLeft w:val="0"/>
          <w:marRight w:val="0"/>
          <w:marTop w:val="0"/>
          <w:marBottom w:val="0"/>
          <w:divBdr>
            <w:top w:val="none" w:sz="0" w:space="0" w:color="auto"/>
            <w:left w:val="none" w:sz="0" w:space="0" w:color="auto"/>
            <w:bottom w:val="none" w:sz="0" w:space="0" w:color="auto"/>
            <w:right w:val="none" w:sz="0" w:space="0" w:color="auto"/>
          </w:divBdr>
        </w:div>
        <w:div w:id="1201164151">
          <w:marLeft w:val="0"/>
          <w:marRight w:val="0"/>
          <w:marTop w:val="0"/>
          <w:marBottom w:val="0"/>
          <w:divBdr>
            <w:top w:val="none" w:sz="0" w:space="0" w:color="auto"/>
            <w:left w:val="none" w:sz="0" w:space="0" w:color="auto"/>
            <w:bottom w:val="none" w:sz="0" w:space="0" w:color="auto"/>
            <w:right w:val="none" w:sz="0" w:space="0" w:color="auto"/>
          </w:divBdr>
        </w:div>
        <w:div w:id="408237568">
          <w:marLeft w:val="0"/>
          <w:marRight w:val="0"/>
          <w:marTop w:val="0"/>
          <w:marBottom w:val="0"/>
          <w:divBdr>
            <w:top w:val="none" w:sz="0" w:space="0" w:color="auto"/>
            <w:left w:val="none" w:sz="0" w:space="0" w:color="auto"/>
            <w:bottom w:val="none" w:sz="0" w:space="0" w:color="auto"/>
            <w:right w:val="none" w:sz="0" w:space="0" w:color="auto"/>
          </w:divBdr>
        </w:div>
        <w:div w:id="789781138">
          <w:marLeft w:val="0"/>
          <w:marRight w:val="0"/>
          <w:marTop w:val="0"/>
          <w:marBottom w:val="0"/>
          <w:divBdr>
            <w:top w:val="none" w:sz="0" w:space="0" w:color="auto"/>
            <w:left w:val="none" w:sz="0" w:space="0" w:color="auto"/>
            <w:bottom w:val="none" w:sz="0" w:space="0" w:color="auto"/>
            <w:right w:val="none" w:sz="0" w:space="0" w:color="auto"/>
          </w:divBdr>
        </w:div>
        <w:div w:id="1555656223">
          <w:marLeft w:val="0"/>
          <w:marRight w:val="0"/>
          <w:marTop w:val="0"/>
          <w:marBottom w:val="0"/>
          <w:divBdr>
            <w:top w:val="none" w:sz="0" w:space="0" w:color="auto"/>
            <w:left w:val="none" w:sz="0" w:space="0" w:color="auto"/>
            <w:bottom w:val="none" w:sz="0" w:space="0" w:color="auto"/>
            <w:right w:val="none" w:sz="0" w:space="0" w:color="auto"/>
          </w:divBdr>
        </w:div>
        <w:div w:id="1361394085">
          <w:marLeft w:val="0"/>
          <w:marRight w:val="0"/>
          <w:marTop w:val="0"/>
          <w:marBottom w:val="0"/>
          <w:divBdr>
            <w:top w:val="none" w:sz="0" w:space="0" w:color="auto"/>
            <w:left w:val="none" w:sz="0" w:space="0" w:color="auto"/>
            <w:bottom w:val="none" w:sz="0" w:space="0" w:color="auto"/>
            <w:right w:val="none" w:sz="0" w:space="0" w:color="auto"/>
          </w:divBdr>
        </w:div>
        <w:div w:id="270669857">
          <w:marLeft w:val="0"/>
          <w:marRight w:val="0"/>
          <w:marTop w:val="0"/>
          <w:marBottom w:val="0"/>
          <w:divBdr>
            <w:top w:val="none" w:sz="0" w:space="0" w:color="auto"/>
            <w:left w:val="none" w:sz="0" w:space="0" w:color="auto"/>
            <w:bottom w:val="none" w:sz="0" w:space="0" w:color="auto"/>
            <w:right w:val="none" w:sz="0" w:space="0" w:color="auto"/>
          </w:divBdr>
        </w:div>
        <w:div w:id="1184441137">
          <w:marLeft w:val="0"/>
          <w:marRight w:val="0"/>
          <w:marTop w:val="0"/>
          <w:marBottom w:val="0"/>
          <w:divBdr>
            <w:top w:val="none" w:sz="0" w:space="0" w:color="auto"/>
            <w:left w:val="none" w:sz="0" w:space="0" w:color="auto"/>
            <w:bottom w:val="none" w:sz="0" w:space="0" w:color="auto"/>
            <w:right w:val="none" w:sz="0" w:space="0" w:color="auto"/>
          </w:divBdr>
        </w:div>
        <w:div w:id="258760393">
          <w:marLeft w:val="0"/>
          <w:marRight w:val="0"/>
          <w:marTop w:val="0"/>
          <w:marBottom w:val="0"/>
          <w:divBdr>
            <w:top w:val="none" w:sz="0" w:space="0" w:color="auto"/>
            <w:left w:val="none" w:sz="0" w:space="0" w:color="auto"/>
            <w:bottom w:val="none" w:sz="0" w:space="0" w:color="auto"/>
            <w:right w:val="none" w:sz="0" w:space="0" w:color="auto"/>
          </w:divBdr>
        </w:div>
        <w:div w:id="1814443586">
          <w:marLeft w:val="0"/>
          <w:marRight w:val="0"/>
          <w:marTop w:val="0"/>
          <w:marBottom w:val="0"/>
          <w:divBdr>
            <w:top w:val="none" w:sz="0" w:space="0" w:color="auto"/>
            <w:left w:val="none" w:sz="0" w:space="0" w:color="auto"/>
            <w:bottom w:val="none" w:sz="0" w:space="0" w:color="auto"/>
            <w:right w:val="none" w:sz="0" w:space="0" w:color="auto"/>
          </w:divBdr>
        </w:div>
        <w:div w:id="273101574">
          <w:marLeft w:val="0"/>
          <w:marRight w:val="0"/>
          <w:marTop w:val="0"/>
          <w:marBottom w:val="0"/>
          <w:divBdr>
            <w:top w:val="none" w:sz="0" w:space="0" w:color="auto"/>
            <w:left w:val="none" w:sz="0" w:space="0" w:color="auto"/>
            <w:bottom w:val="none" w:sz="0" w:space="0" w:color="auto"/>
            <w:right w:val="none" w:sz="0" w:space="0" w:color="auto"/>
          </w:divBdr>
        </w:div>
        <w:div w:id="224219344">
          <w:marLeft w:val="0"/>
          <w:marRight w:val="0"/>
          <w:marTop w:val="0"/>
          <w:marBottom w:val="0"/>
          <w:divBdr>
            <w:top w:val="none" w:sz="0" w:space="0" w:color="auto"/>
            <w:left w:val="none" w:sz="0" w:space="0" w:color="auto"/>
            <w:bottom w:val="none" w:sz="0" w:space="0" w:color="auto"/>
            <w:right w:val="none" w:sz="0" w:space="0" w:color="auto"/>
          </w:divBdr>
        </w:div>
        <w:div w:id="1659767980">
          <w:marLeft w:val="0"/>
          <w:marRight w:val="0"/>
          <w:marTop w:val="0"/>
          <w:marBottom w:val="0"/>
          <w:divBdr>
            <w:top w:val="none" w:sz="0" w:space="0" w:color="auto"/>
            <w:left w:val="none" w:sz="0" w:space="0" w:color="auto"/>
            <w:bottom w:val="none" w:sz="0" w:space="0" w:color="auto"/>
            <w:right w:val="none" w:sz="0" w:space="0" w:color="auto"/>
          </w:divBdr>
        </w:div>
        <w:div w:id="722098645">
          <w:marLeft w:val="0"/>
          <w:marRight w:val="0"/>
          <w:marTop w:val="0"/>
          <w:marBottom w:val="0"/>
          <w:divBdr>
            <w:top w:val="none" w:sz="0" w:space="0" w:color="auto"/>
            <w:left w:val="none" w:sz="0" w:space="0" w:color="auto"/>
            <w:bottom w:val="none" w:sz="0" w:space="0" w:color="auto"/>
            <w:right w:val="none" w:sz="0" w:space="0" w:color="auto"/>
          </w:divBdr>
        </w:div>
        <w:div w:id="1858421693">
          <w:marLeft w:val="0"/>
          <w:marRight w:val="0"/>
          <w:marTop w:val="0"/>
          <w:marBottom w:val="0"/>
          <w:divBdr>
            <w:top w:val="none" w:sz="0" w:space="0" w:color="auto"/>
            <w:left w:val="none" w:sz="0" w:space="0" w:color="auto"/>
            <w:bottom w:val="none" w:sz="0" w:space="0" w:color="auto"/>
            <w:right w:val="none" w:sz="0" w:space="0" w:color="auto"/>
          </w:divBdr>
        </w:div>
        <w:div w:id="946817015">
          <w:marLeft w:val="0"/>
          <w:marRight w:val="0"/>
          <w:marTop w:val="0"/>
          <w:marBottom w:val="0"/>
          <w:divBdr>
            <w:top w:val="none" w:sz="0" w:space="0" w:color="auto"/>
            <w:left w:val="none" w:sz="0" w:space="0" w:color="auto"/>
            <w:bottom w:val="none" w:sz="0" w:space="0" w:color="auto"/>
            <w:right w:val="none" w:sz="0" w:space="0" w:color="auto"/>
          </w:divBdr>
        </w:div>
        <w:div w:id="1864785515">
          <w:marLeft w:val="0"/>
          <w:marRight w:val="0"/>
          <w:marTop w:val="0"/>
          <w:marBottom w:val="0"/>
          <w:divBdr>
            <w:top w:val="none" w:sz="0" w:space="0" w:color="auto"/>
            <w:left w:val="none" w:sz="0" w:space="0" w:color="auto"/>
            <w:bottom w:val="none" w:sz="0" w:space="0" w:color="auto"/>
            <w:right w:val="none" w:sz="0" w:space="0" w:color="auto"/>
          </w:divBdr>
        </w:div>
        <w:div w:id="1259799012">
          <w:marLeft w:val="0"/>
          <w:marRight w:val="0"/>
          <w:marTop w:val="0"/>
          <w:marBottom w:val="0"/>
          <w:divBdr>
            <w:top w:val="none" w:sz="0" w:space="0" w:color="auto"/>
            <w:left w:val="none" w:sz="0" w:space="0" w:color="auto"/>
            <w:bottom w:val="none" w:sz="0" w:space="0" w:color="auto"/>
            <w:right w:val="none" w:sz="0" w:space="0" w:color="auto"/>
          </w:divBdr>
        </w:div>
        <w:div w:id="349575361">
          <w:marLeft w:val="0"/>
          <w:marRight w:val="0"/>
          <w:marTop w:val="0"/>
          <w:marBottom w:val="0"/>
          <w:divBdr>
            <w:top w:val="none" w:sz="0" w:space="0" w:color="auto"/>
            <w:left w:val="none" w:sz="0" w:space="0" w:color="auto"/>
            <w:bottom w:val="none" w:sz="0" w:space="0" w:color="auto"/>
            <w:right w:val="none" w:sz="0" w:space="0" w:color="auto"/>
          </w:divBdr>
        </w:div>
        <w:div w:id="1071385994">
          <w:marLeft w:val="0"/>
          <w:marRight w:val="0"/>
          <w:marTop w:val="0"/>
          <w:marBottom w:val="0"/>
          <w:divBdr>
            <w:top w:val="none" w:sz="0" w:space="0" w:color="auto"/>
            <w:left w:val="none" w:sz="0" w:space="0" w:color="auto"/>
            <w:bottom w:val="none" w:sz="0" w:space="0" w:color="auto"/>
            <w:right w:val="none" w:sz="0" w:space="0" w:color="auto"/>
          </w:divBdr>
        </w:div>
        <w:div w:id="4749594">
          <w:marLeft w:val="0"/>
          <w:marRight w:val="0"/>
          <w:marTop w:val="0"/>
          <w:marBottom w:val="0"/>
          <w:divBdr>
            <w:top w:val="none" w:sz="0" w:space="0" w:color="auto"/>
            <w:left w:val="none" w:sz="0" w:space="0" w:color="auto"/>
            <w:bottom w:val="none" w:sz="0" w:space="0" w:color="auto"/>
            <w:right w:val="none" w:sz="0" w:space="0" w:color="auto"/>
          </w:divBdr>
        </w:div>
        <w:div w:id="243685537">
          <w:marLeft w:val="0"/>
          <w:marRight w:val="0"/>
          <w:marTop w:val="0"/>
          <w:marBottom w:val="0"/>
          <w:divBdr>
            <w:top w:val="none" w:sz="0" w:space="0" w:color="auto"/>
            <w:left w:val="none" w:sz="0" w:space="0" w:color="auto"/>
            <w:bottom w:val="none" w:sz="0" w:space="0" w:color="auto"/>
            <w:right w:val="none" w:sz="0" w:space="0" w:color="auto"/>
          </w:divBdr>
        </w:div>
        <w:div w:id="1181159772">
          <w:marLeft w:val="0"/>
          <w:marRight w:val="0"/>
          <w:marTop w:val="0"/>
          <w:marBottom w:val="0"/>
          <w:divBdr>
            <w:top w:val="none" w:sz="0" w:space="0" w:color="auto"/>
            <w:left w:val="none" w:sz="0" w:space="0" w:color="auto"/>
            <w:bottom w:val="none" w:sz="0" w:space="0" w:color="auto"/>
            <w:right w:val="none" w:sz="0" w:space="0" w:color="auto"/>
          </w:divBdr>
        </w:div>
        <w:div w:id="2142379849">
          <w:marLeft w:val="0"/>
          <w:marRight w:val="0"/>
          <w:marTop w:val="0"/>
          <w:marBottom w:val="0"/>
          <w:divBdr>
            <w:top w:val="none" w:sz="0" w:space="0" w:color="auto"/>
            <w:left w:val="none" w:sz="0" w:space="0" w:color="auto"/>
            <w:bottom w:val="none" w:sz="0" w:space="0" w:color="auto"/>
            <w:right w:val="none" w:sz="0" w:space="0" w:color="auto"/>
          </w:divBdr>
        </w:div>
        <w:div w:id="1239247277">
          <w:marLeft w:val="0"/>
          <w:marRight w:val="0"/>
          <w:marTop w:val="0"/>
          <w:marBottom w:val="0"/>
          <w:divBdr>
            <w:top w:val="none" w:sz="0" w:space="0" w:color="auto"/>
            <w:left w:val="none" w:sz="0" w:space="0" w:color="auto"/>
            <w:bottom w:val="none" w:sz="0" w:space="0" w:color="auto"/>
            <w:right w:val="none" w:sz="0" w:space="0" w:color="auto"/>
          </w:divBdr>
        </w:div>
        <w:div w:id="1227690028">
          <w:marLeft w:val="0"/>
          <w:marRight w:val="0"/>
          <w:marTop w:val="0"/>
          <w:marBottom w:val="0"/>
          <w:divBdr>
            <w:top w:val="none" w:sz="0" w:space="0" w:color="auto"/>
            <w:left w:val="none" w:sz="0" w:space="0" w:color="auto"/>
            <w:bottom w:val="none" w:sz="0" w:space="0" w:color="auto"/>
            <w:right w:val="none" w:sz="0" w:space="0" w:color="auto"/>
          </w:divBdr>
        </w:div>
        <w:div w:id="21297406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asdf</dc:creator>
  <cp:lastModifiedBy>asdf</cp:lastModifiedBy>
  <cp:revision>15</cp:revision>
  <cp:lastPrinted>2017-03-21T07:14:00Z</cp:lastPrinted>
  <dcterms:created xsi:type="dcterms:W3CDTF">2017-03-21T02:42:00Z</dcterms:created>
  <dcterms:modified xsi:type="dcterms:W3CDTF">2017-03-22T01:58:00Z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